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5E2" w:rsidRDefault="0050599B" w:rsidP="00DD25E2">
      <w:pPr>
        <w:jc w:val="center"/>
        <w:rPr>
          <w:rFonts w:asciiTheme="minorHAnsi" w:eastAsia="Calibri" w:hAnsiTheme="minorHAnsi"/>
          <w:color w:val="17365D"/>
          <w:sz w:val="28"/>
          <w:szCs w:val="28"/>
        </w:rPr>
      </w:pPr>
      <w:r>
        <w:rPr>
          <w:rFonts w:asciiTheme="minorHAnsi" w:eastAsia="Calibri" w:hAnsiTheme="minorHAnsi"/>
          <w:color w:val="17365D"/>
          <w:sz w:val="28"/>
          <w:szCs w:val="28"/>
        </w:rPr>
        <w:t>4</w:t>
      </w:r>
      <w:r w:rsidR="00C63758">
        <w:rPr>
          <w:rFonts w:asciiTheme="minorHAnsi" w:eastAsia="Calibri" w:hAnsiTheme="minorHAnsi"/>
          <w:color w:val="17365D"/>
          <w:sz w:val="28"/>
          <w:szCs w:val="28"/>
        </w:rPr>
        <w:t xml:space="preserve">. szakmacsoport: </w:t>
      </w:r>
      <w:r w:rsidR="005A35D0">
        <w:rPr>
          <w:rFonts w:asciiTheme="minorHAnsi" w:eastAsia="Calibri" w:hAnsiTheme="minorHAnsi"/>
          <w:color w:val="17365D"/>
          <w:sz w:val="28"/>
          <w:szCs w:val="28"/>
        </w:rPr>
        <w:t>Laborató</w:t>
      </w:r>
      <w:r w:rsidR="00D51C5F" w:rsidRPr="00D51C5F">
        <w:rPr>
          <w:rFonts w:asciiTheme="minorHAnsi" w:eastAsia="Calibri" w:hAnsiTheme="minorHAnsi"/>
          <w:color w:val="17365D"/>
          <w:sz w:val="28"/>
          <w:szCs w:val="28"/>
        </w:rPr>
        <w:t>riumi diagnosztika</w:t>
      </w:r>
      <w:r w:rsidR="00DD25E2" w:rsidRPr="00DD25E2">
        <w:rPr>
          <w:rFonts w:asciiTheme="minorHAnsi" w:eastAsia="Calibri" w:hAnsiTheme="minorHAnsi"/>
          <w:color w:val="17365D"/>
          <w:sz w:val="28"/>
          <w:szCs w:val="28"/>
        </w:rPr>
        <w:t>*</w:t>
      </w:r>
    </w:p>
    <w:p w:rsidR="00D51C5F" w:rsidRDefault="00D63051" w:rsidP="00DD25E2">
      <w:pPr>
        <w:jc w:val="center"/>
        <w:rPr>
          <w:rFonts w:asciiTheme="minorHAnsi" w:eastAsia="Calibri" w:hAnsiTheme="minorHAnsi"/>
          <w:b/>
          <w:color w:val="17365D"/>
          <w:sz w:val="36"/>
          <w:szCs w:val="36"/>
        </w:rPr>
      </w:pPr>
      <w:r w:rsidRPr="00D63051">
        <w:rPr>
          <w:rFonts w:asciiTheme="minorHAnsi" w:eastAsia="Calibri" w:hAnsiTheme="minorHAnsi"/>
          <w:b/>
          <w:color w:val="17365D"/>
          <w:sz w:val="36"/>
          <w:szCs w:val="36"/>
        </w:rPr>
        <w:t>Új diagnosztikus módszerek és eljárások a laboratóriumokban</w:t>
      </w:r>
    </w:p>
    <w:p w:rsidR="00DD25E2" w:rsidRPr="00DD25E2" w:rsidRDefault="00DD25E2" w:rsidP="00DD25E2">
      <w:pPr>
        <w:jc w:val="center"/>
        <w:rPr>
          <w:rFonts w:asciiTheme="minorHAnsi" w:eastAsia="Calibri" w:hAnsiTheme="minorHAnsi"/>
          <w:color w:val="17365D"/>
          <w:sz w:val="28"/>
          <w:szCs w:val="28"/>
        </w:rPr>
      </w:pPr>
      <w:proofErr w:type="gramStart"/>
      <w:r w:rsidRPr="00DD25E2">
        <w:rPr>
          <w:rFonts w:asciiTheme="minorHAnsi" w:eastAsia="Calibri" w:hAnsiTheme="minorHAnsi"/>
          <w:color w:val="17365D"/>
          <w:sz w:val="28"/>
          <w:szCs w:val="28"/>
        </w:rPr>
        <w:t>című</w:t>
      </w:r>
      <w:proofErr w:type="gramEnd"/>
      <w:r w:rsidRPr="00DD25E2">
        <w:rPr>
          <w:rFonts w:asciiTheme="minorHAnsi" w:eastAsia="Calibri" w:hAnsiTheme="minorHAnsi"/>
          <w:color w:val="17365D"/>
          <w:sz w:val="28"/>
          <w:szCs w:val="28"/>
        </w:rPr>
        <w:t xml:space="preserve"> kötelező szakmacsoportos továbbképzése</w:t>
      </w:r>
    </w:p>
    <w:p w:rsidR="00DD25E2" w:rsidRPr="00DD25E2" w:rsidRDefault="00DD25E2" w:rsidP="00DD25E2">
      <w:pPr>
        <w:rPr>
          <w:rFonts w:asciiTheme="minorHAnsi" w:eastAsia="Calibri" w:hAnsiTheme="minorHAnsi"/>
          <w:color w:val="244061"/>
          <w:sz w:val="28"/>
          <w:szCs w:val="28"/>
        </w:rPr>
      </w:pPr>
    </w:p>
    <w:p w:rsidR="00DD25E2" w:rsidRPr="00DD25E2" w:rsidRDefault="00DD25E2" w:rsidP="00DD25E2">
      <w:pPr>
        <w:rPr>
          <w:rFonts w:asciiTheme="minorHAnsi" w:eastAsia="Calibri" w:hAnsiTheme="minorHAnsi"/>
          <w:color w:val="244061"/>
          <w:sz w:val="28"/>
          <w:szCs w:val="28"/>
        </w:rPr>
      </w:pPr>
    </w:p>
    <w:p w:rsidR="00DD25E2" w:rsidRPr="00DD25E2" w:rsidRDefault="00DD25E2" w:rsidP="00DD25E2">
      <w:pPr>
        <w:rPr>
          <w:rFonts w:asciiTheme="minorHAnsi" w:eastAsia="Calibri" w:hAnsiTheme="minorHAnsi"/>
          <w:b/>
          <w:color w:val="244061"/>
          <w:u w:val="single"/>
        </w:rPr>
      </w:pPr>
      <w:r w:rsidRPr="00DD25E2">
        <w:rPr>
          <w:rFonts w:asciiTheme="minorHAnsi" w:eastAsia="Calibri" w:hAnsiTheme="minorHAnsi"/>
          <w:b/>
          <w:color w:val="244061"/>
          <w:sz w:val="26"/>
          <w:szCs w:val="26"/>
          <w:u w:val="single"/>
        </w:rPr>
        <w:t>A továbbképzés napjai, időbeosztása:</w:t>
      </w:r>
      <w:r w:rsidRPr="00DD25E2">
        <w:rPr>
          <w:rFonts w:asciiTheme="minorHAnsi" w:eastAsia="Calibri" w:hAnsiTheme="minorHAnsi"/>
          <w:b/>
          <w:color w:val="244061"/>
          <w:sz w:val="22"/>
          <w:szCs w:val="22"/>
        </w:rPr>
        <w:t xml:space="preserve"> </w:t>
      </w:r>
      <w:r w:rsidRPr="00DD25E2">
        <w:rPr>
          <w:rFonts w:asciiTheme="minorHAnsi" w:eastAsia="Calibri" w:hAnsiTheme="minorHAnsi"/>
          <w:b/>
          <w:color w:val="FF0000"/>
          <w:sz w:val="22"/>
          <w:szCs w:val="22"/>
        </w:rPr>
        <w:t>(a továbbképzés 20 órás, mindkét nap kötelező a részvétel!)</w:t>
      </w:r>
    </w:p>
    <w:p w:rsidR="00DD25E2" w:rsidRPr="00DD25E2" w:rsidRDefault="00C033DC" w:rsidP="00DD25E2">
      <w:pPr>
        <w:rPr>
          <w:rFonts w:asciiTheme="minorHAnsi" w:eastAsia="Calibri" w:hAnsiTheme="minorHAnsi"/>
          <w:b/>
          <w:color w:val="244061"/>
          <w:sz w:val="32"/>
          <w:szCs w:val="32"/>
        </w:rPr>
      </w:pPr>
      <w:r>
        <w:rPr>
          <w:rFonts w:asciiTheme="minorHAnsi" w:eastAsia="Calibri" w:hAnsiTheme="minorHAnsi"/>
          <w:b/>
          <w:color w:val="244061"/>
          <w:sz w:val="32"/>
          <w:szCs w:val="32"/>
        </w:rPr>
        <w:t>2018</w:t>
      </w:r>
      <w:r w:rsidR="00DD25E2" w:rsidRPr="00DD25E2">
        <w:rPr>
          <w:rFonts w:asciiTheme="minorHAnsi" w:eastAsia="Calibri" w:hAnsiTheme="minorHAnsi"/>
          <w:b/>
          <w:color w:val="244061"/>
          <w:sz w:val="32"/>
          <w:szCs w:val="32"/>
        </w:rPr>
        <w:t xml:space="preserve">. </w:t>
      </w:r>
      <w:r w:rsidR="00D63051">
        <w:rPr>
          <w:rFonts w:asciiTheme="minorHAnsi" w:eastAsia="Calibri" w:hAnsiTheme="minorHAnsi"/>
          <w:b/>
          <w:color w:val="244061"/>
          <w:sz w:val="32"/>
          <w:szCs w:val="32"/>
        </w:rPr>
        <w:t>szeptember</w:t>
      </w:r>
      <w:r w:rsidR="00E22943">
        <w:rPr>
          <w:rFonts w:asciiTheme="minorHAnsi" w:eastAsia="Calibri" w:hAnsiTheme="minorHAnsi"/>
          <w:b/>
          <w:color w:val="244061"/>
          <w:sz w:val="32"/>
          <w:szCs w:val="32"/>
        </w:rPr>
        <w:t xml:space="preserve"> </w:t>
      </w:r>
      <w:r w:rsidR="00D63051">
        <w:rPr>
          <w:rFonts w:asciiTheme="minorHAnsi" w:eastAsia="Calibri" w:hAnsiTheme="minorHAnsi"/>
          <w:b/>
          <w:color w:val="244061"/>
          <w:sz w:val="32"/>
          <w:szCs w:val="32"/>
        </w:rPr>
        <w:t>2</w:t>
      </w:r>
      <w:r w:rsidR="00E22943">
        <w:rPr>
          <w:rFonts w:asciiTheme="minorHAnsi" w:eastAsia="Calibri" w:hAnsiTheme="minorHAnsi"/>
          <w:b/>
          <w:color w:val="244061"/>
          <w:sz w:val="32"/>
          <w:szCs w:val="32"/>
        </w:rPr>
        <w:t>0</w:t>
      </w:r>
      <w:r w:rsidR="005A28A9">
        <w:rPr>
          <w:rFonts w:asciiTheme="minorHAnsi" w:eastAsia="Calibri" w:hAnsiTheme="minorHAnsi"/>
          <w:b/>
          <w:color w:val="244061"/>
          <w:sz w:val="32"/>
          <w:szCs w:val="32"/>
        </w:rPr>
        <w:t>.</w:t>
      </w:r>
      <w:r w:rsidR="00DD25E2" w:rsidRPr="00DD25E2">
        <w:rPr>
          <w:rFonts w:asciiTheme="minorHAnsi" w:eastAsia="Calibri" w:hAnsiTheme="minorHAnsi"/>
          <w:b/>
          <w:color w:val="244061"/>
          <w:sz w:val="32"/>
          <w:szCs w:val="32"/>
        </w:rPr>
        <w:t xml:space="preserve"> </w:t>
      </w:r>
    </w:p>
    <w:p w:rsidR="00DD25E2" w:rsidRPr="00DD25E2" w:rsidRDefault="00DD25E2" w:rsidP="00DD25E2">
      <w:pPr>
        <w:rPr>
          <w:rFonts w:asciiTheme="minorHAnsi" w:eastAsia="Calibri" w:hAnsiTheme="minorHAnsi"/>
          <w:color w:val="244061"/>
        </w:rPr>
      </w:pPr>
      <w:r w:rsidRPr="00DD25E2">
        <w:rPr>
          <w:rFonts w:asciiTheme="minorHAnsi" w:eastAsia="Calibri" w:hAnsiTheme="minorHAnsi"/>
          <w:color w:val="244061"/>
        </w:rPr>
        <w:t>Előadások: 8.00-16.30 óráig (8.00-tól 8.30-ig regisztráció a helyszínen)</w:t>
      </w:r>
    </w:p>
    <w:p w:rsidR="00414D6C" w:rsidRPr="00DD25E2" w:rsidRDefault="00D63051" w:rsidP="00414D6C">
      <w:pPr>
        <w:rPr>
          <w:rFonts w:asciiTheme="minorHAnsi" w:eastAsia="Calibri" w:hAnsiTheme="minorHAnsi"/>
          <w:b/>
          <w:color w:val="244061"/>
          <w:sz w:val="32"/>
          <w:szCs w:val="32"/>
        </w:rPr>
      </w:pPr>
      <w:r>
        <w:rPr>
          <w:rFonts w:asciiTheme="minorHAnsi" w:eastAsia="Calibri" w:hAnsiTheme="minorHAnsi"/>
          <w:b/>
          <w:color w:val="244061"/>
          <w:sz w:val="32"/>
          <w:szCs w:val="32"/>
        </w:rPr>
        <w:t xml:space="preserve">2018. </w:t>
      </w:r>
      <w:r w:rsidR="00935B47">
        <w:rPr>
          <w:rFonts w:asciiTheme="minorHAnsi" w:eastAsia="Calibri" w:hAnsiTheme="minorHAnsi"/>
          <w:b/>
          <w:color w:val="244061"/>
          <w:sz w:val="32"/>
          <w:szCs w:val="32"/>
        </w:rPr>
        <w:t>s</w:t>
      </w:r>
      <w:r>
        <w:rPr>
          <w:rFonts w:asciiTheme="minorHAnsi" w:eastAsia="Calibri" w:hAnsiTheme="minorHAnsi"/>
          <w:b/>
          <w:color w:val="244061"/>
          <w:sz w:val="32"/>
          <w:szCs w:val="32"/>
        </w:rPr>
        <w:t>zeptember</w:t>
      </w:r>
      <w:r w:rsidR="00935B47">
        <w:rPr>
          <w:rFonts w:asciiTheme="minorHAnsi" w:eastAsia="Calibri" w:hAnsiTheme="minorHAnsi"/>
          <w:b/>
          <w:color w:val="244061"/>
          <w:sz w:val="32"/>
          <w:szCs w:val="32"/>
        </w:rPr>
        <w:t xml:space="preserve"> </w:t>
      </w:r>
      <w:r>
        <w:rPr>
          <w:rFonts w:asciiTheme="minorHAnsi" w:eastAsia="Calibri" w:hAnsiTheme="minorHAnsi"/>
          <w:b/>
          <w:color w:val="244061"/>
          <w:sz w:val="32"/>
          <w:szCs w:val="32"/>
        </w:rPr>
        <w:t>21</w:t>
      </w:r>
      <w:r w:rsidR="00414D6C">
        <w:rPr>
          <w:rFonts w:asciiTheme="minorHAnsi" w:eastAsia="Calibri" w:hAnsiTheme="minorHAnsi"/>
          <w:b/>
          <w:color w:val="244061"/>
          <w:sz w:val="32"/>
          <w:szCs w:val="32"/>
        </w:rPr>
        <w:t>.</w:t>
      </w:r>
      <w:r w:rsidR="00414D6C" w:rsidRPr="00DD25E2">
        <w:rPr>
          <w:rFonts w:asciiTheme="minorHAnsi" w:eastAsia="Calibri" w:hAnsiTheme="minorHAnsi"/>
          <w:b/>
          <w:color w:val="244061"/>
          <w:sz w:val="32"/>
          <w:szCs w:val="32"/>
        </w:rPr>
        <w:t xml:space="preserve"> </w:t>
      </w:r>
    </w:p>
    <w:p w:rsidR="00DD25E2" w:rsidRPr="00C4168D" w:rsidRDefault="00DD25E2" w:rsidP="00DD25E2">
      <w:pPr>
        <w:rPr>
          <w:rFonts w:asciiTheme="minorHAnsi" w:eastAsia="Calibri" w:hAnsiTheme="minorHAnsi"/>
          <w:color w:val="244061"/>
        </w:rPr>
      </w:pPr>
      <w:r w:rsidRPr="00DD25E2">
        <w:rPr>
          <w:rFonts w:asciiTheme="minorHAnsi" w:eastAsia="Calibri" w:hAnsiTheme="minorHAnsi"/>
          <w:color w:val="244061"/>
        </w:rPr>
        <w:t xml:space="preserve">Előadások: 8.00-16.00 óráig </w:t>
      </w:r>
    </w:p>
    <w:p w:rsidR="00DD25E2" w:rsidRPr="00DD25E2" w:rsidRDefault="00DD25E2" w:rsidP="00DD25E2">
      <w:pPr>
        <w:rPr>
          <w:rFonts w:asciiTheme="minorHAnsi" w:eastAsia="Calibri" w:hAnsiTheme="minorHAnsi"/>
          <w:color w:val="FF0000"/>
        </w:rPr>
      </w:pPr>
    </w:p>
    <w:p w:rsidR="00DD25E2" w:rsidRDefault="00DD25E2" w:rsidP="00DD25E2">
      <w:pPr>
        <w:rPr>
          <w:rFonts w:asciiTheme="minorHAnsi" w:eastAsia="Calibri" w:hAnsiTheme="minorHAnsi"/>
          <w:b/>
          <w:color w:val="17365D"/>
          <w:sz w:val="26"/>
          <w:szCs w:val="26"/>
          <w:u w:val="single"/>
        </w:rPr>
      </w:pPr>
      <w:r w:rsidRPr="00575D5B">
        <w:rPr>
          <w:rFonts w:asciiTheme="minorHAnsi" w:eastAsia="Calibri" w:hAnsiTheme="minorHAnsi"/>
          <w:b/>
          <w:color w:val="17365D"/>
          <w:sz w:val="26"/>
          <w:szCs w:val="26"/>
          <w:u w:val="single"/>
        </w:rPr>
        <w:t>Előadások témái a kötelező szakmacsoportos továbbképzésen:</w:t>
      </w:r>
    </w:p>
    <w:p w:rsidR="00D63051" w:rsidRDefault="00D63051" w:rsidP="00D63051">
      <w:pPr>
        <w:pStyle w:val="Listaszerbekezds"/>
        <w:numPr>
          <w:ilvl w:val="0"/>
          <w:numId w:val="14"/>
        </w:numPr>
        <w:rPr>
          <w:rFonts w:eastAsia="Calibri"/>
          <w:b/>
          <w:color w:val="17365D"/>
        </w:rPr>
      </w:pPr>
      <w:r w:rsidRPr="00D63051">
        <w:rPr>
          <w:rFonts w:eastAsia="Calibri"/>
          <w:b/>
          <w:color w:val="17365D"/>
        </w:rPr>
        <w:t xml:space="preserve">A legújabb diagnosztikai eljárások a klinikai, hematológiai, immunológiai, </w:t>
      </w:r>
      <w:proofErr w:type="spellStart"/>
      <w:r w:rsidRPr="00D63051">
        <w:rPr>
          <w:rFonts w:eastAsia="Calibri"/>
          <w:b/>
          <w:color w:val="17365D"/>
        </w:rPr>
        <w:t>hemosztazeológiai</w:t>
      </w:r>
      <w:proofErr w:type="spellEnd"/>
      <w:r w:rsidRPr="00D63051">
        <w:rPr>
          <w:rFonts w:eastAsia="Calibri"/>
          <w:b/>
          <w:color w:val="17365D"/>
        </w:rPr>
        <w:t xml:space="preserve"> </w:t>
      </w:r>
      <w:r>
        <w:rPr>
          <w:rFonts w:eastAsia="Calibri"/>
          <w:b/>
          <w:color w:val="17365D"/>
        </w:rPr>
        <w:t xml:space="preserve">és genetikai laboratóriumokban </w:t>
      </w:r>
    </w:p>
    <w:p w:rsidR="00D63051" w:rsidRDefault="00D63051" w:rsidP="00D63051">
      <w:pPr>
        <w:pStyle w:val="Listaszerbekezds"/>
        <w:numPr>
          <w:ilvl w:val="0"/>
          <w:numId w:val="14"/>
        </w:numPr>
        <w:rPr>
          <w:rFonts w:eastAsia="Calibri"/>
          <w:b/>
          <w:color w:val="17365D"/>
        </w:rPr>
      </w:pPr>
      <w:r w:rsidRPr="00D63051">
        <w:rPr>
          <w:rFonts w:eastAsia="Calibri"/>
          <w:b/>
          <w:color w:val="17365D"/>
        </w:rPr>
        <w:t xml:space="preserve">Minőségi és </w:t>
      </w:r>
      <w:proofErr w:type="spellStart"/>
      <w:r w:rsidRPr="00D63051">
        <w:rPr>
          <w:rFonts w:eastAsia="Calibri"/>
          <w:b/>
          <w:color w:val="17365D"/>
        </w:rPr>
        <w:t>preanalitikai</w:t>
      </w:r>
      <w:proofErr w:type="spellEnd"/>
      <w:r w:rsidRPr="00D63051">
        <w:rPr>
          <w:rFonts w:eastAsia="Calibri"/>
          <w:b/>
          <w:color w:val="17365D"/>
        </w:rPr>
        <w:t xml:space="preserve"> elvárások az orvosi laboratóriumokban. A vérvétel szakmai protokolljának alkalmazása/ kivitelezése/ jelentősége az analitikai értékelésben, e</w:t>
      </w:r>
      <w:r>
        <w:rPr>
          <w:rFonts w:eastAsia="Calibri"/>
          <w:b/>
          <w:color w:val="17365D"/>
        </w:rPr>
        <w:t xml:space="preserve">szközrendszere, véna </w:t>
      </w:r>
      <w:proofErr w:type="spellStart"/>
      <w:r>
        <w:rPr>
          <w:rFonts w:eastAsia="Calibri"/>
          <w:b/>
          <w:color w:val="17365D"/>
        </w:rPr>
        <w:t>skenner.</w:t>
      </w:r>
    </w:p>
    <w:p w:rsidR="00D63051" w:rsidRDefault="00D63051" w:rsidP="00D63051">
      <w:pPr>
        <w:pStyle w:val="Listaszerbekezds"/>
        <w:numPr>
          <w:ilvl w:val="0"/>
          <w:numId w:val="14"/>
        </w:numPr>
        <w:rPr>
          <w:rFonts w:eastAsia="Calibri"/>
          <w:b/>
          <w:color w:val="17365D"/>
        </w:rPr>
      </w:pPr>
      <w:r w:rsidRPr="00D63051">
        <w:rPr>
          <w:rFonts w:eastAsia="Calibri"/>
          <w:b/>
          <w:color w:val="17365D"/>
        </w:rPr>
        <w:t>Point</w:t>
      </w:r>
      <w:proofErr w:type="spellEnd"/>
      <w:r w:rsidRPr="00D63051">
        <w:rPr>
          <w:rFonts w:eastAsia="Calibri"/>
          <w:b/>
          <w:color w:val="17365D"/>
        </w:rPr>
        <w:t xml:space="preserve"> of </w:t>
      </w:r>
      <w:proofErr w:type="spellStart"/>
      <w:r w:rsidRPr="00D63051">
        <w:rPr>
          <w:rFonts w:eastAsia="Calibri"/>
          <w:b/>
          <w:color w:val="17365D"/>
        </w:rPr>
        <w:t>care</w:t>
      </w:r>
      <w:proofErr w:type="spellEnd"/>
      <w:r w:rsidRPr="00D63051">
        <w:rPr>
          <w:rFonts w:eastAsia="Calibri"/>
          <w:b/>
          <w:color w:val="17365D"/>
        </w:rPr>
        <w:t xml:space="preserve"> vizsgálatok szerepe a </w:t>
      </w:r>
      <w:r>
        <w:rPr>
          <w:rFonts w:eastAsia="Calibri"/>
          <w:b/>
          <w:color w:val="17365D"/>
        </w:rPr>
        <w:t>laboratóriumi diagnosztikában</w:t>
      </w:r>
    </w:p>
    <w:p w:rsidR="00D63051" w:rsidRDefault="00D63051" w:rsidP="00D63051">
      <w:pPr>
        <w:pStyle w:val="Listaszerbekezds"/>
        <w:numPr>
          <w:ilvl w:val="0"/>
          <w:numId w:val="14"/>
        </w:numPr>
        <w:rPr>
          <w:rFonts w:eastAsia="Calibri"/>
          <w:b/>
          <w:color w:val="17365D"/>
        </w:rPr>
      </w:pPr>
      <w:r w:rsidRPr="00D63051">
        <w:rPr>
          <w:rFonts w:eastAsia="Calibri"/>
          <w:b/>
          <w:color w:val="17365D"/>
        </w:rPr>
        <w:t>Laboratóriumi ere</w:t>
      </w:r>
      <w:r>
        <w:rPr>
          <w:rFonts w:eastAsia="Calibri"/>
          <w:b/>
          <w:color w:val="17365D"/>
        </w:rPr>
        <w:t xml:space="preserve">dmények értékelése, </w:t>
      </w:r>
      <w:proofErr w:type="spellStart"/>
      <w:r>
        <w:rPr>
          <w:rFonts w:eastAsia="Calibri"/>
          <w:b/>
          <w:color w:val="17365D"/>
        </w:rPr>
        <w:t>validálás</w:t>
      </w:r>
    </w:p>
    <w:p w:rsidR="00C63758" w:rsidRDefault="00D63051" w:rsidP="00D63051">
      <w:pPr>
        <w:pStyle w:val="Listaszerbekezds"/>
        <w:numPr>
          <w:ilvl w:val="0"/>
          <w:numId w:val="14"/>
        </w:numPr>
        <w:rPr>
          <w:rFonts w:eastAsia="Calibri"/>
          <w:b/>
          <w:color w:val="17365D"/>
        </w:rPr>
      </w:pPr>
      <w:proofErr w:type="spellEnd"/>
      <w:r w:rsidRPr="00D63051">
        <w:rPr>
          <w:rFonts w:eastAsia="Calibri"/>
          <w:b/>
          <w:color w:val="17365D"/>
        </w:rPr>
        <w:t xml:space="preserve">Betegbiztonság az orvosi laboratóriumokban és a </w:t>
      </w:r>
      <w:proofErr w:type="spellStart"/>
      <w:r w:rsidRPr="00D63051">
        <w:rPr>
          <w:rFonts w:eastAsia="Calibri"/>
          <w:b/>
          <w:color w:val="17365D"/>
        </w:rPr>
        <w:t>transzfuziológia</w:t>
      </w:r>
      <w:proofErr w:type="spellEnd"/>
      <w:r w:rsidRPr="00D63051">
        <w:rPr>
          <w:rFonts w:eastAsia="Calibri"/>
          <w:b/>
          <w:color w:val="17365D"/>
        </w:rPr>
        <w:t xml:space="preserve"> területén</w:t>
      </w:r>
    </w:p>
    <w:p w:rsidR="00C63758" w:rsidRPr="00D63051" w:rsidRDefault="00D63051" w:rsidP="00DD25E2">
      <w:pPr>
        <w:pStyle w:val="Listaszerbekezds"/>
        <w:numPr>
          <w:ilvl w:val="0"/>
          <w:numId w:val="14"/>
        </w:numPr>
        <w:rPr>
          <w:rFonts w:eastAsia="Calibri"/>
          <w:b/>
          <w:color w:val="17365D"/>
        </w:rPr>
      </w:pPr>
      <w:r>
        <w:rPr>
          <w:rFonts w:eastAsia="Calibri"/>
          <w:b/>
          <w:color w:val="17365D"/>
        </w:rPr>
        <w:t>Reanimáció (BLS)</w:t>
      </w:r>
    </w:p>
    <w:p w:rsidR="00DD25E2" w:rsidRDefault="00DD25E2" w:rsidP="00DD25E2">
      <w:pPr>
        <w:rPr>
          <w:rFonts w:asciiTheme="minorHAnsi" w:eastAsia="Calibri" w:hAnsiTheme="minorHAnsi"/>
          <w:color w:val="17365D"/>
          <w:sz w:val="26"/>
          <w:szCs w:val="26"/>
          <w:u w:val="single"/>
        </w:rPr>
      </w:pPr>
      <w:r w:rsidRPr="00575D5B">
        <w:rPr>
          <w:rFonts w:asciiTheme="minorHAnsi" w:eastAsia="Calibri" w:hAnsiTheme="minorHAnsi"/>
          <w:b/>
          <w:color w:val="17365D"/>
          <w:sz w:val="26"/>
          <w:szCs w:val="26"/>
          <w:u w:val="single"/>
        </w:rPr>
        <w:t>Továbbképzés helyszíne:</w:t>
      </w:r>
      <w:r w:rsidRPr="00575D5B">
        <w:rPr>
          <w:rFonts w:asciiTheme="minorHAnsi" w:eastAsia="Calibri" w:hAnsiTheme="minorHAnsi"/>
          <w:color w:val="17365D"/>
          <w:sz w:val="26"/>
          <w:szCs w:val="26"/>
          <w:u w:val="single"/>
        </w:rPr>
        <w:t xml:space="preserve"> </w:t>
      </w:r>
    </w:p>
    <w:p w:rsidR="00E22943" w:rsidRDefault="00D51C5F" w:rsidP="00DD25E2">
      <w:pPr>
        <w:rPr>
          <w:rFonts w:asciiTheme="minorHAnsi" w:eastAsia="Calibri" w:hAnsiTheme="minorHAnsi"/>
          <w:b/>
          <w:color w:val="17365D"/>
          <w:sz w:val="26"/>
          <w:szCs w:val="26"/>
        </w:rPr>
      </w:pPr>
      <w:r w:rsidRPr="00D51C5F">
        <w:rPr>
          <w:rFonts w:asciiTheme="minorHAnsi" w:eastAsia="Calibri" w:hAnsiTheme="minorHAnsi"/>
          <w:b/>
          <w:color w:val="17365D"/>
          <w:sz w:val="26"/>
          <w:szCs w:val="26"/>
        </w:rPr>
        <w:t xml:space="preserve">Pécsi Szakképzési Centrum </w:t>
      </w:r>
      <w:proofErr w:type="spellStart"/>
      <w:r w:rsidRPr="00D51C5F">
        <w:rPr>
          <w:rFonts w:asciiTheme="minorHAnsi" w:eastAsia="Calibri" w:hAnsiTheme="minorHAnsi"/>
          <w:b/>
          <w:color w:val="17365D"/>
          <w:sz w:val="26"/>
          <w:szCs w:val="26"/>
        </w:rPr>
        <w:t>Angster</w:t>
      </w:r>
      <w:proofErr w:type="spellEnd"/>
      <w:r w:rsidRPr="00D51C5F">
        <w:rPr>
          <w:rFonts w:asciiTheme="minorHAnsi" w:eastAsia="Calibri" w:hAnsiTheme="minorHAnsi"/>
          <w:b/>
          <w:color w:val="17365D"/>
          <w:sz w:val="26"/>
          <w:szCs w:val="26"/>
        </w:rPr>
        <w:t xml:space="preserve"> József Szakgimnáziuma, Szakközépiskolája, Szakiskolája és Általános Iskolája-</w:t>
      </w:r>
      <w:r w:rsidRPr="00D51C5F">
        <w:rPr>
          <w:rFonts w:asciiTheme="minorHAnsi" w:eastAsia="Calibri" w:hAnsiTheme="minorHAnsi"/>
          <w:color w:val="17365D"/>
          <w:sz w:val="26"/>
          <w:szCs w:val="26"/>
        </w:rPr>
        <w:t>(7623 Pécs, Rét utca 41-43.)</w:t>
      </w:r>
    </w:p>
    <w:p w:rsidR="00D51C5F" w:rsidRDefault="00D51C5F" w:rsidP="00DD25E2">
      <w:pPr>
        <w:rPr>
          <w:rFonts w:asciiTheme="minorHAnsi" w:eastAsia="Calibri" w:hAnsiTheme="minorHAnsi"/>
          <w:color w:val="17365D"/>
          <w:sz w:val="26"/>
          <w:szCs w:val="26"/>
        </w:rPr>
      </w:pPr>
    </w:p>
    <w:p w:rsidR="00DD25E2" w:rsidRPr="00575D5B" w:rsidRDefault="00DD25E2" w:rsidP="00DD25E2">
      <w:pPr>
        <w:rPr>
          <w:rFonts w:asciiTheme="minorHAnsi" w:eastAsia="Calibri" w:hAnsiTheme="minorHAnsi"/>
          <w:color w:val="17365D"/>
          <w:sz w:val="26"/>
          <w:szCs w:val="26"/>
          <w:u w:val="single"/>
        </w:rPr>
      </w:pPr>
      <w:r w:rsidRPr="00E22943">
        <w:rPr>
          <w:rFonts w:asciiTheme="minorHAnsi" w:eastAsia="Calibri" w:hAnsiTheme="minorHAnsi"/>
          <w:b/>
          <w:color w:val="17365D"/>
          <w:sz w:val="26"/>
          <w:szCs w:val="26"/>
          <w:u w:val="single"/>
        </w:rPr>
        <w:t>A továbbképzés díja</w:t>
      </w:r>
      <w:r w:rsidRPr="00575D5B">
        <w:rPr>
          <w:rFonts w:asciiTheme="minorHAnsi" w:eastAsia="Calibri" w:hAnsiTheme="minorHAnsi"/>
          <w:b/>
          <w:color w:val="17365D"/>
          <w:sz w:val="26"/>
          <w:szCs w:val="26"/>
          <w:u w:val="single"/>
        </w:rPr>
        <w:t>:</w:t>
      </w:r>
      <w:r w:rsidRPr="00575D5B">
        <w:rPr>
          <w:rFonts w:asciiTheme="minorHAnsi" w:eastAsia="Calibri" w:hAnsiTheme="minorHAnsi"/>
          <w:color w:val="17365D"/>
          <w:sz w:val="26"/>
          <w:szCs w:val="26"/>
          <w:u w:val="single"/>
        </w:rPr>
        <w:t xml:space="preserve"> </w:t>
      </w:r>
    </w:p>
    <w:p w:rsidR="00722536" w:rsidRDefault="00095873" w:rsidP="00DD25E2">
      <w:pPr>
        <w:jc w:val="both"/>
        <w:rPr>
          <w:rFonts w:asciiTheme="minorHAnsi" w:eastAsia="Calibri" w:hAnsiTheme="minorHAnsi"/>
          <w:color w:val="17365D"/>
        </w:rPr>
      </w:pPr>
      <w:r>
        <w:rPr>
          <w:rFonts w:asciiTheme="minorHAnsi" w:eastAsia="Calibri" w:hAnsiTheme="minorHAnsi"/>
          <w:color w:val="17365D"/>
        </w:rPr>
        <w:t xml:space="preserve">A továbbképzés </w:t>
      </w:r>
      <w:r w:rsidRPr="00575D5B">
        <w:rPr>
          <w:rFonts w:asciiTheme="minorHAnsi" w:eastAsia="Calibri" w:hAnsiTheme="minorHAnsi"/>
          <w:b/>
          <w:color w:val="17365D"/>
        </w:rPr>
        <w:t xml:space="preserve">térítésmentes </w:t>
      </w:r>
      <w:r w:rsidRPr="00575D5B">
        <w:rPr>
          <w:rFonts w:asciiTheme="minorHAnsi" w:eastAsia="Calibri" w:hAnsiTheme="minorHAnsi"/>
          <w:color w:val="17365D"/>
        </w:rPr>
        <w:t xml:space="preserve">(állam által finanszírozott, minden egészségügyi szakdolgozónak 5 évente </w:t>
      </w:r>
      <w:r w:rsidRPr="00575D5B">
        <w:rPr>
          <w:rFonts w:asciiTheme="minorHAnsi" w:eastAsia="Calibri" w:hAnsiTheme="minorHAnsi"/>
          <w:b/>
          <w:color w:val="17365D"/>
        </w:rPr>
        <w:t>egy</w:t>
      </w:r>
      <w:r>
        <w:rPr>
          <w:rFonts w:asciiTheme="minorHAnsi" w:eastAsia="Calibri" w:hAnsiTheme="minorHAnsi"/>
          <w:color w:val="17365D"/>
        </w:rPr>
        <w:t xml:space="preserve"> alkalo</w:t>
      </w:r>
      <w:r w:rsidR="007F0D50">
        <w:rPr>
          <w:rFonts w:asciiTheme="minorHAnsi" w:eastAsia="Calibri" w:hAnsiTheme="minorHAnsi"/>
          <w:color w:val="17365D"/>
        </w:rPr>
        <w:t>mmal) az alábbi szakmacsoportba tartozó szakképesítéssel rendelkezők számára:</w:t>
      </w:r>
    </w:p>
    <w:p w:rsidR="00D63051" w:rsidRDefault="00D63051" w:rsidP="00D63051">
      <w:pPr>
        <w:pStyle w:val="Default"/>
        <w:jc w:val="both"/>
        <w:rPr>
          <w:color w:val="17365D" w:themeColor="text2" w:themeShade="BF"/>
          <w:sz w:val="22"/>
          <w:szCs w:val="22"/>
        </w:rPr>
      </w:pPr>
    </w:p>
    <w:p w:rsidR="00D63051" w:rsidRPr="00D63051" w:rsidRDefault="00D63051" w:rsidP="00D63051">
      <w:pPr>
        <w:pStyle w:val="Default"/>
        <w:jc w:val="both"/>
        <w:rPr>
          <w:b/>
          <w:color w:val="17365D" w:themeColor="text2" w:themeShade="BF"/>
          <w:sz w:val="22"/>
          <w:szCs w:val="22"/>
        </w:rPr>
      </w:pPr>
      <w:r w:rsidRPr="00D63051">
        <w:rPr>
          <w:b/>
          <w:color w:val="17365D" w:themeColor="text2" w:themeShade="BF"/>
          <w:sz w:val="22"/>
          <w:szCs w:val="22"/>
        </w:rPr>
        <w:t>4. Laboratóriumi diagnosztika szakmacsoport</w:t>
      </w:r>
    </w:p>
    <w:p w:rsidR="00D63051" w:rsidRPr="00D63051" w:rsidRDefault="00D63051" w:rsidP="00D63051">
      <w:pPr>
        <w:pStyle w:val="Default"/>
        <w:jc w:val="both"/>
        <w:rPr>
          <w:b/>
          <w:color w:val="17365D" w:themeColor="text2" w:themeShade="BF"/>
          <w:sz w:val="22"/>
          <w:szCs w:val="22"/>
        </w:rPr>
      </w:pPr>
      <w:r w:rsidRPr="00D63051">
        <w:rPr>
          <w:b/>
          <w:color w:val="17365D" w:themeColor="text2" w:themeShade="BF"/>
          <w:sz w:val="22"/>
          <w:szCs w:val="22"/>
        </w:rPr>
        <w:t>4.</w:t>
      </w:r>
      <w:proofErr w:type="gramStart"/>
      <w:r w:rsidRPr="00D63051">
        <w:rPr>
          <w:b/>
          <w:color w:val="17365D" w:themeColor="text2" w:themeShade="BF"/>
          <w:sz w:val="22"/>
          <w:szCs w:val="22"/>
        </w:rPr>
        <w:t>A.</w:t>
      </w:r>
      <w:proofErr w:type="gramEnd"/>
      <w:r w:rsidRPr="00D63051">
        <w:rPr>
          <w:b/>
          <w:color w:val="17365D" w:themeColor="text2" w:themeShade="BF"/>
          <w:sz w:val="22"/>
          <w:szCs w:val="22"/>
        </w:rPr>
        <w:t xml:space="preserve"> Általános labororatóriumi diagnosztika</w:t>
      </w:r>
    </w:p>
    <w:p w:rsidR="00D63051" w:rsidRPr="00D63051" w:rsidRDefault="00D63051" w:rsidP="00D63051">
      <w:pPr>
        <w:pStyle w:val="Default"/>
        <w:jc w:val="both"/>
        <w:rPr>
          <w:color w:val="17365D" w:themeColor="text2" w:themeShade="BF"/>
          <w:sz w:val="22"/>
          <w:szCs w:val="22"/>
        </w:rPr>
      </w:pPr>
      <w:r w:rsidRPr="00D63051">
        <w:rPr>
          <w:color w:val="17365D" w:themeColor="text2" w:themeShade="BF"/>
          <w:sz w:val="22"/>
          <w:szCs w:val="22"/>
        </w:rPr>
        <w:t>4.1. Általános laboratóriumi asszisztens</w:t>
      </w:r>
    </w:p>
    <w:p w:rsidR="00D63051" w:rsidRPr="00D63051" w:rsidRDefault="00D63051" w:rsidP="00D63051">
      <w:pPr>
        <w:pStyle w:val="Default"/>
        <w:jc w:val="both"/>
        <w:rPr>
          <w:color w:val="17365D" w:themeColor="text2" w:themeShade="BF"/>
          <w:sz w:val="22"/>
          <w:szCs w:val="22"/>
        </w:rPr>
      </w:pPr>
      <w:r w:rsidRPr="00D63051">
        <w:rPr>
          <w:color w:val="17365D" w:themeColor="text2" w:themeShade="BF"/>
          <w:sz w:val="22"/>
          <w:szCs w:val="22"/>
        </w:rPr>
        <w:t>4.11. Egészségügyi laboráns (31)</w:t>
      </w:r>
    </w:p>
    <w:p w:rsidR="00D63051" w:rsidRPr="00D63051" w:rsidRDefault="00D63051" w:rsidP="00D63051">
      <w:pPr>
        <w:pStyle w:val="Default"/>
        <w:jc w:val="both"/>
        <w:rPr>
          <w:color w:val="17365D" w:themeColor="text2" w:themeShade="BF"/>
          <w:sz w:val="22"/>
          <w:szCs w:val="22"/>
        </w:rPr>
      </w:pPr>
      <w:r w:rsidRPr="00D63051">
        <w:rPr>
          <w:color w:val="17365D" w:themeColor="text2" w:themeShade="BF"/>
          <w:sz w:val="22"/>
          <w:szCs w:val="22"/>
        </w:rPr>
        <w:t>4.44. Laboratóriumi asszisztens</w:t>
      </w:r>
    </w:p>
    <w:p w:rsidR="00D63051" w:rsidRDefault="00D63051" w:rsidP="00D63051">
      <w:pPr>
        <w:pStyle w:val="Default"/>
        <w:jc w:val="both"/>
        <w:rPr>
          <w:color w:val="17365D" w:themeColor="text2" w:themeShade="BF"/>
          <w:sz w:val="22"/>
          <w:szCs w:val="22"/>
        </w:rPr>
      </w:pPr>
    </w:p>
    <w:p w:rsidR="00D63051" w:rsidRPr="00D63051" w:rsidRDefault="00D63051" w:rsidP="00D63051">
      <w:pPr>
        <w:pStyle w:val="Default"/>
        <w:jc w:val="both"/>
        <w:rPr>
          <w:b/>
          <w:color w:val="17365D" w:themeColor="text2" w:themeShade="BF"/>
          <w:sz w:val="22"/>
          <w:szCs w:val="22"/>
        </w:rPr>
      </w:pPr>
      <w:r w:rsidRPr="00D63051">
        <w:rPr>
          <w:b/>
          <w:color w:val="17365D" w:themeColor="text2" w:themeShade="BF"/>
          <w:sz w:val="22"/>
          <w:szCs w:val="22"/>
        </w:rPr>
        <w:t>4.B. Kémiai laboratóriumi diagnosztika</w:t>
      </w:r>
    </w:p>
    <w:p w:rsidR="00D63051" w:rsidRPr="00D63051" w:rsidRDefault="00D63051" w:rsidP="00D63051">
      <w:pPr>
        <w:pStyle w:val="Default"/>
        <w:jc w:val="both"/>
        <w:rPr>
          <w:color w:val="17365D" w:themeColor="text2" w:themeShade="BF"/>
          <w:sz w:val="22"/>
          <w:szCs w:val="22"/>
        </w:rPr>
      </w:pPr>
      <w:r w:rsidRPr="00D63051">
        <w:rPr>
          <w:color w:val="17365D" w:themeColor="text2" w:themeShade="BF"/>
          <w:sz w:val="22"/>
          <w:szCs w:val="22"/>
        </w:rPr>
        <w:t>4.23. Kémiai laboratóriumi szakasszisztens (54)</w:t>
      </w:r>
    </w:p>
    <w:p w:rsidR="00D63051" w:rsidRPr="00D63051" w:rsidRDefault="00D63051" w:rsidP="00D63051">
      <w:pPr>
        <w:pStyle w:val="Default"/>
        <w:jc w:val="both"/>
        <w:rPr>
          <w:color w:val="17365D" w:themeColor="text2" w:themeShade="BF"/>
          <w:sz w:val="22"/>
          <w:szCs w:val="22"/>
        </w:rPr>
      </w:pPr>
      <w:r w:rsidRPr="00D63051">
        <w:rPr>
          <w:color w:val="17365D" w:themeColor="text2" w:themeShade="BF"/>
          <w:sz w:val="22"/>
          <w:szCs w:val="22"/>
        </w:rPr>
        <w:t>4.24. Klinikai laboratóriumi szakasszisztens</w:t>
      </w:r>
    </w:p>
    <w:p w:rsidR="00D63051" w:rsidRPr="00D63051" w:rsidRDefault="00D63051" w:rsidP="00D63051">
      <w:pPr>
        <w:pStyle w:val="Default"/>
        <w:jc w:val="both"/>
        <w:rPr>
          <w:color w:val="17365D" w:themeColor="text2" w:themeShade="BF"/>
          <w:sz w:val="22"/>
          <w:szCs w:val="22"/>
        </w:rPr>
      </w:pPr>
      <w:r w:rsidRPr="00D63051">
        <w:rPr>
          <w:color w:val="17365D" w:themeColor="text2" w:themeShade="BF"/>
          <w:sz w:val="22"/>
          <w:szCs w:val="22"/>
        </w:rPr>
        <w:t>4.50. Kémiai laboratóriumi szakasszisztens (55)</w:t>
      </w:r>
    </w:p>
    <w:p w:rsidR="00D63051" w:rsidRDefault="00D63051" w:rsidP="00D63051">
      <w:pPr>
        <w:pStyle w:val="Default"/>
        <w:jc w:val="both"/>
        <w:rPr>
          <w:color w:val="17365D" w:themeColor="text2" w:themeShade="BF"/>
          <w:sz w:val="22"/>
          <w:szCs w:val="22"/>
        </w:rPr>
      </w:pPr>
    </w:p>
    <w:p w:rsidR="00D63051" w:rsidRPr="00D63051" w:rsidRDefault="00D63051" w:rsidP="00D63051">
      <w:pPr>
        <w:pStyle w:val="Default"/>
        <w:jc w:val="both"/>
        <w:rPr>
          <w:b/>
          <w:color w:val="17365D" w:themeColor="text2" w:themeShade="BF"/>
          <w:sz w:val="22"/>
          <w:szCs w:val="22"/>
        </w:rPr>
      </w:pPr>
      <w:r w:rsidRPr="00D63051">
        <w:rPr>
          <w:b/>
          <w:color w:val="17365D" w:themeColor="text2" w:themeShade="BF"/>
          <w:sz w:val="22"/>
          <w:szCs w:val="22"/>
        </w:rPr>
        <w:t>4.C. Orvosi laboratórium diagnosztika</w:t>
      </w:r>
    </w:p>
    <w:p w:rsidR="00D63051" w:rsidRPr="00D63051" w:rsidRDefault="00D63051" w:rsidP="00D63051">
      <w:pPr>
        <w:pStyle w:val="Default"/>
        <w:jc w:val="both"/>
        <w:rPr>
          <w:color w:val="17365D" w:themeColor="text2" w:themeShade="BF"/>
          <w:sz w:val="22"/>
          <w:szCs w:val="22"/>
        </w:rPr>
      </w:pPr>
      <w:r w:rsidRPr="00D63051">
        <w:rPr>
          <w:color w:val="17365D" w:themeColor="text2" w:themeShade="BF"/>
          <w:sz w:val="22"/>
          <w:szCs w:val="22"/>
        </w:rPr>
        <w:t>4.37. Orvosi laboratóriumi technikai asszisztens (54)</w:t>
      </w:r>
    </w:p>
    <w:p w:rsidR="00D63051" w:rsidRPr="00D63051" w:rsidRDefault="00D63051" w:rsidP="00D63051">
      <w:pPr>
        <w:pStyle w:val="Default"/>
        <w:jc w:val="both"/>
        <w:rPr>
          <w:color w:val="17365D" w:themeColor="text2" w:themeShade="BF"/>
          <w:sz w:val="22"/>
          <w:szCs w:val="22"/>
        </w:rPr>
      </w:pPr>
      <w:r w:rsidRPr="00D63051">
        <w:rPr>
          <w:color w:val="17365D" w:themeColor="text2" w:themeShade="BF"/>
          <w:sz w:val="22"/>
          <w:szCs w:val="22"/>
        </w:rPr>
        <w:t>4.25. Klinikai laboratórium</w:t>
      </w:r>
      <w:r>
        <w:rPr>
          <w:color w:val="17365D" w:themeColor="text2" w:themeShade="BF"/>
          <w:sz w:val="22"/>
          <w:szCs w:val="22"/>
        </w:rPr>
        <w:t xml:space="preserve">i szakasszisztens (egészségügyi </w:t>
      </w:r>
      <w:r w:rsidRPr="00D63051">
        <w:rPr>
          <w:color w:val="17365D" w:themeColor="text2" w:themeShade="BF"/>
          <w:sz w:val="22"/>
          <w:szCs w:val="22"/>
        </w:rPr>
        <w:t>szakasszisztens) (54)</w:t>
      </w:r>
    </w:p>
    <w:p w:rsidR="00D63051" w:rsidRPr="00D63051" w:rsidRDefault="00D63051" w:rsidP="00D63051">
      <w:pPr>
        <w:pStyle w:val="Default"/>
        <w:jc w:val="both"/>
        <w:rPr>
          <w:color w:val="17365D" w:themeColor="text2" w:themeShade="BF"/>
          <w:sz w:val="22"/>
          <w:szCs w:val="22"/>
        </w:rPr>
      </w:pPr>
      <w:r w:rsidRPr="00D63051">
        <w:rPr>
          <w:color w:val="17365D" w:themeColor="text2" w:themeShade="BF"/>
          <w:sz w:val="22"/>
          <w:szCs w:val="22"/>
        </w:rPr>
        <w:t>4.46. Gyakorló klinikai laboratóriumi asszisztens (52)</w:t>
      </w:r>
    </w:p>
    <w:p w:rsidR="00D63051" w:rsidRPr="00D63051" w:rsidRDefault="00D63051" w:rsidP="00D63051">
      <w:pPr>
        <w:pStyle w:val="Default"/>
        <w:jc w:val="both"/>
        <w:rPr>
          <w:color w:val="17365D" w:themeColor="text2" w:themeShade="BF"/>
          <w:sz w:val="22"/>
          <w:szCs w:val="22"/>
        </w:rPr>
      </w:pPr>
      <w:r w:rsidRPr="00D63051">
        <w:rPr>
          <w:color w:val="17365D" w:themeColor="text2" w:themeShade="BF"/>
          <w:sz w:val="22"/>
          <w:szCs w:val="22"/>
        </w:rPr>
        <w:t>4.51. Klinikai laboratóriumi asszisztens (55)</w:t>
      </w:r>
    </w:p>
    <w:p w:rsidR="00D63051" w:rsidRDefault="00D63051" w:rsidP="00D63051">
      <w:pPr>
        <w:pStyle w:val="Default"/>
        <w:jc w:val="both"/>
        <w:rPr>
          <w:b/>
          <w:color w:val="17365D" w:themeColor="text2" w:themeShade="BF"/>
          <w:sz w:val="22"/>
          <w:szCs w:val="22"/>
        </w:rPr>
      </w:pPr>
    </w:p>
    <w:p w:rsidR="00D63051" w:rsidRPr="00D63051" w:rsidRDefault="00D63051" w:rsidP="00D63051">
      <w:pPr>
        <w:pStyle w:val="Default"/>
        <w:jc w:val="both"/>
        <w:rPr>
          <w:b/>
          <w:color w:val="17365D" w:themeColor="text2" w:themeShade="BF"/>
          <w:sz w:val="22"/>
          <w:szCs w:val="22"/>
        </w:rPr>
      </w:pPr>
      <w:r w:rsidRPr="00D63051">
        <w:rPr>
          <w:b/>
          <w:color w:val="17365D" w:themeColor="text2" w:themeShade="BF"/>
          <w:sz w:val="22"/>
          <w:szCs w:val="22"/>
        </w:rPr>
        <w:t>4.F. Szövettani diagnosztika</w:t>
      </w:r>
    </w:p>
    <w:p w:rsidR="00D63051" w:rsidRPr="00D63051" w:rsidRDefault="00D63051" w:rsidP="00D63051">
      <w:pPr>
        <w:pStyle w:val="Default"/>
        <w:jc w:val="both"/>
        <w:rPr>
          <w:color w:val="17365D" w:themeColor="text2" w:themeShade="BF"/>
          <w:sz w:val="22"/>
          <w:szCs w:val="22"/>
        </w:rPr>
      </w:pPr>
      <w:r w:rsidRPr="00D63051">
        <w:rPr>
          <w:color w:val="17365D" w:themeColor="text2" w:themeShade="BF"/>
          <w:sz w:val="22"/>
          <w:szCs w:val="22"/>
        </w:rPr>
        <w:t>4.38. Szövettani asszisztens</w:t>
      </w:r>
    </w:p>
    <w:p w:rsidR="00D63051" w:rsidRPr="00D63051" w:rsidRDefault="00D63051" w:rsidP="00D63051">
      <w:pPr>
        <w:pStyle w:val="Default"/>
        <w:jc w:val="both"/>
        <w:rPr>
          <w:color w:val="17365D" w:themeColor="text2" w:themeShade="BF"/>
          <w:sz w:val="22"/>
          <w:szCs w:val="22"/>
        </w:rPr>
      </w:pPr>
      <w:r w:rsidRPr="00D63051">
        <w:rPr>
          <w:color w:val="17365D" w:themeColor="text2" w:themeShade="BF"/>
          <w:sz w:val="22"/>
          <w:szCs w:val="22"/>
        </w:rPr>
        <w:t>4.39. Szövettani laboratóriumi asszisztens</w:t>
      </w:r>
    </w:p>
    <w:p w:rsidR="00D63051" w:rsidRPr="00D63051" w:rsidRDefault="00D63051" w:rsidP="00D63051">
      <w:pPr>
        <w:pStyle w:val="Default"/>
        <w:jc w:val="both"/>
        <w:rPr>
          <w:color w:val="17365D" w:themeColor="text2" w:themeShade="BF"/>
          <w:sz w:val="22"/>
          <w:szCs w:val="22"/>
        </w:rPr>
      </w:pPr>
      <w:r w:rsidRPr="00D63051">
        <w:rPr>
          <w:color w:val="17365D" w:themeColor="text2" w:themeShade="BF"/>
          <w:sz w:val="22"/>
          <w:szCs w:val="22"/>
        </w:rPr>
        <w:t>4.41. Kórszövettani asszisztens</w:t>
      </w:r>
    </w:p>
    <w:p w:rsidR="00D63051" w:rsidRPr="00D63051" w:rsidRDefault="00D63051" w:rsidP="00D63051">
      <w:pPr>
        <w:pStyle w:val="Default"/>
        <w:jc w:val="both"/>
        <w:rPr>
          <w:color w:val="17365D" w:themeColor="text2" w:themeShade="BF"/>
          <w:sz w:val="22"/>
          <w:szCs w:val="22"/>
        </w:rPr>
      </w:pPr>
      <w:r w:rsidRPr="00D63051">
        <w:rPr>
          <w:color w:val="17365D" w:themeColor="text2" w:themeShade="BF"/>
          <w:sz w:val="22"/>
          <w:szCs w:val="22"/>
        </w:rPr>
        <w:t>4.42. Kórszövettani, szövettani szakasszisztens (54)</w:t>
      </w:r>
    </w:p>
    <w:p w:rsidR="00D63051" w:rsidRPr="00D63051" w:rsidRDefault="00D63051" w:rsidP="00D63051">
      <w:pPr>
        <w:pStyle w:val="Default"/>
        <w:jc w:val="both"/>
        <w:rPr>
          <w:color w:val="17365D" w:themeColor="text2" w:themeShade="BF"/>
          <w:sz w:val="22"/>
          <w:szCs w:val="22"/>
        </w:rPr>
      </w:pPr>
      <w:r w:rsidRPr="00D63051">
        <w:rPr>
          <w:color w:val="17365D" w:themeColor="text2" w:themeShade="BF"/>
          <w:sz w:val="22"/>
          <w:szCs w:val="22"/>
        </w:rPr>
        <w:t>4.43. Kórszövettani-szövettani asszisztens (54)</w:t>
      </w:r>
    </w:p>
    <w:p w:rsidR="00D63051" w:rsidRPr="00D63051" w:rsidRDefault="00D63051" w:rsidP="00D63051">
      <w:pPr>
        <w:pStyle w:val="Default"/>
        <w:jc w:val="both"/>
        <w:rPr>
          <w:color w:val="17365D" w:themeColor="text2" w:themeShade="BF"/>
          <w:sz w:val="22"/>
          <w:szCs w:val="22"/>
        </w:rPr>
      </w:pPr>
      <w:r w:rsidRPr="00D63051">
        <w:rPr>
          <w:color w:val="17365D" w:themeColor="text2" w:themeShade="BF"/>
          <w:sz w:val="22"/>
          <w:szCs w:val="22"/>
        </w:rPr>
        <w:t>4.47. Gyakorló szövettani asszisztens (52)</w:t>
      </w:r>
    </w:p>
    <w:p w:rsidR="00D63051" w:rsidRPr="00D63051" w:rsidRDefault="00D63051" w:rsidP="00D63051">
      <w:pPr>
        <w:pStyle w:val="Default"/>
        <w:jc w:val="both"/>
        <w:rPr>
          <w:color w:val="17365D" w:themeColor="text2" w:themeShade="BF"/>
          <w:sz w:val="22"/>
          <w:szCs w:val="22"/>
        </w:rPr>
      </w:pPr>
      <w:r w:rsidRPr="00D63051">
        <w:rPr>
          <w:color w:val="17365D" w:themeColor="text2" w:themeShade="BF"/>
          <w:sz w:val="22"/>
          <w:szCs w:val="22"/>
        </w:rPr>
        <w:t>4.53. Szövettani asszisztens (55)</w:t>
      </w:r>
    </w:p>
    <w:p w:rsidR="00D63051" w:rsidRDefault="00D63051" w:rsidP="00D63051">
      <w:pPr>
        <w:pStyle w:val="Default"/>
        <w:jc w:val="both"/>
        <w:rPr>
          <w:color w:val="17365D" w:themeColor="text2" w:themeShade="BF"/>
          <w:sz w:val="22"/>
          <w:szCs w:val="22"/>
        </w:rPr>
      </w:pPr>
    </w:p>
    <w:p w:rsidR="00D63051" w:rsidRPr="00D63051" w:rsidRDefault="00D63051" w:rsidP="00D63051">
      <w:pPr>
        <w:pStyle w:val="Default"/>
        <w:jc w:val="both"/>
        <w:rPr>
          <w:b/>
          <w:color w:val="17365D" w:themeColor="text2" w:themeShade="BF"/>
          <w:sz w:val="22"/>
          <w:szCs w:val="22"/>
        </w:rPr>
      </w:pPr>
      <w:r w:rsidRPr="00D63051">
        <w:rPr>
          <w:b/>
          <w:color w:val="17365D" w:themeColor="text2" w:themeShade="BF"/>
          <w:sz w:val="22"/>
          <w:szCs w:val="22"/>
        </w:rPr>
        <w:t>4.I. Hematológia</w:t>
      </w:r>
    </w:p>
    <w:p w:rsidR="00D63051" w:rsidRPr="00D63051" w:rsidRDefault="00D63051" w:rsidP="00D63051">
      <w:pPr>
        <w:pStyle w:val="Default"/>
        <w:jc w:val="both"/>
        <w:rPr>
          <w:color w:val="17365D" w:themeColor="text2" w:themeShade="BF"/>
          <w:sz w:val="22"/>
          <w:szCs w:val="22"/>
        </w:rPr>
      </w:pPr>
      <w:r w:rsidRPr="00D63051">
        <w:rPr>
          <w:color w:val="17365D" w:themeColor="text2" w:themeShade="BF"/>
          <w:sz w:val="22"/>
          <w:szCs w:val="22"/>
        </w:rPr>
        <w:t xml:space="preserve">4.14. </w:t>
      </w:r>
      <w:proofErr w:type="spellStart"/>
      <w:r w:rsidRPr="00D63051">
        <w:rPr>
          <w:color w:val="17365D" w:themeColor="text2" w:themeShade="BF"/>
          <w:sz w:val="22"/>
          <w:szCs w:val="22"/>
        </w:rPr>
        <w:t>Haematológiai</w:t>
      </w:r>
      <w:proofErr w:type="spellEnd"/>
      <w:r w:rsidRPr="00D63051">
        <w:rPr>
          <w:color w:val="17365D" w:themeColor="text2" w:themeShade="BF"/>
          <w:sz w:val="22"/>
          <w:szCs w:val="22"/>
        </w:rPr>
        <w:t xml:space="preserve"> asszisztens</w:t>
      </w:r>
    </w:p>
    <w:p w:rsidR="00D63051" w:rsidRPr="00D63051" w:rsidRDefault="00D63051" w:rsidP="00D63051">
      <w:pPr>
        <w:pStyle w:val="Default"/>
        <w:jc w:val="both"/>
        <w:rPr>
          <w:color w:val="17365D" w:themeColor="text2" w:themeShade="BF"/>
          <w:sz w:val="22"/>
          <w:szCs w:val="22"/>
        </w:rPr>
      </w:pPr>
      <w:r w:rsidRPr="00D63051">
        <w:rPr>
          <w:color w:val="17365D" w:themeColor="text2" w:themeShade="BF"/>
          <w:sz w:val="22"/>
          <w:szCs w:val="22"/>
        </w:rPr>
        <w:t xml:space="preserve">4.15. </w:t>
      </w:r>
      <w:proofErr w:type="spellStart"/>
      <w:r w:rsidRPr="00D63051">
        <w:rPr>
          <w:color w:val="17365D" w:themeColor="text2" w:themeShade="BF"/>
          <w:sz w:val="22"/>
          <w:szCs w:val="22"/>
        </w:rPr>
        <w:t>Haematológiai</w:t>
      </w:r>
      <w:proofErr w:type="spellEnd"/>
      <w:r w:rsidRPr="00D63051">
        <w:rPr>
          <w:color w:val="17365D" w:themeColor="text2" w:themeShade="BF"/>
          <w:sz w:val="22"/>
          <w:szCs w:val="22"/>
        </w:rPr>
        <w:t xml:space="preserve"> és transzfúziós asszisztens</w:t>
      </w:r>
    </w:p>
    <w:p w:rsidR="00D63051" w:rsidRPr="00D63051" w:rsidRDefault="00D63051" w:rsidP="00D63051">
      <w:pPr>
        <w:pStyle w:val="Default"/>
        <w:jc w:val="both"/>
        <w:rPr>
          <w:color w:val="17365D" w:themeColor="text2" w:themeShade="BF"/>
          <w:sz w:val="22"/>
          <w:szCs w:val="22"/>
        </w:rPr>
      </w:pPr>
      <w:r w:rsidRPr="00D63051">
        <w:rPr>
          <w:color w:val="17365D" w:themeColor="text2" w:themeShade="BF"/>
          <w:sz w:val="22"/>
          <w:szCs w:val="22"/>
        </w:rPr>
        <w:t xml:space="preserve">4.16. </w:t>
      </w:r>
      <w:proofErr w:type="spellStart"/>
      <w:r w:rsidRPr="00D63051">
        <w:rPr>
          <w:color w:val="17365D" w:themeColor="text2" w:themeShade="BF"/>
          <w:sz w:val="22"/>
          <w:szCs w:val="22"/>
        </w:rPr>
        <w:t>Haematológiai</w:t>
      </w:r>
      <w:proofErr w:type="spellEnd"/>
      <w:r w:rsidRPr="00D63051">
        <w:rPr>
          <w:color w:val="17365D" w:themeColor="text2" w:themeShade="BF"/>
          <w:sz w:val="22"/>
          <w:szCs w:val="22"/>
        </w:rPr>
        <w:t xml:space="preserve"> szakasszisztens</w:t>
      </w:r>
    </w:p>
    <w:p w:rsidR="00D63051" w:rsidRPr="00D63051" w:rsidRDefault="00D63051" w:rsidP="00D63051">
      <w:pPr>
        <w:pStyle w:val="Default"/>
        <w:jc w:val="both"/>
        <w:rPr>
          <w:color w:val="17365D" w:themeColor="text2" w:themeShade="BF"/>
          <w:sz w:val="22"/>
          <w:szCs w:val="22"/>
        </w:rPr>
      </w:pPr>
      <w:r w:rsidRPr="00D63051">
        <w:rPr>
          <w:color w:val="17365D" w:themeColor="text2" w:themeShade="BF"/>
          <w:sz w:val="22"/>
          <w:szCs w:val="22"/>
        </w:rPr>
        <w:t xml:space="preserve">4.17. Hematológiai, </w:t>
      </w:r>
      <w:proofErr w:type="spellStart"/>
      <w:r w:rsidRPr="00D63051">
        <w:rPr>
          <w:color w:val="17365D" w:themeColor="text2" w:themeShade="BF"/>
          <w:sz w:val="22"/>
          <w:szCs w:val="22"/>
        </w:rPr>
        <w:t>transzfúziológiai</w:t>
      </w:r>
      <w:proofErr w:type="spellEnd"/>
      <w:r w:rsidRPr="00D63051">
        <w:rPr>
          <w:color w:val="17365D" w:themeColor="text2" w:themeShade="BF"/>
          <w:sz w:val="22"/>
          <w:szCs w:val="22"/>
        </w:rPr>
        <w:t xml:space="preserve"> szakasszisztens (54)</w:t>
      </w:r>
    </w:p>
    <w:p w:rsidR="00D63051" w:rsidRPr="00D63051" w:rsidRDefault="00D63051" w:rsidP="00D63051">
      <w:pPr>
        <w:pStyle w:val="Default"/>
        <w:jc w:val="both"/>
        <w:rPr>
          <w:color w:val="17365D" w:themeColor="text2" w:themeShade="BF"/>
          <w:sz w:val="22"/>
          <w:szCs w:val="22"/>
        </w:rPr>
      </w:pPr>
      <w:r w:rsidRPr="00D63051">
        <w:rPr>
          <w:color w:val="17365D" w:themeColor="text2" w:themeShade="BF"/>
          <w:sz w:val="22"/>
          <w:szCs w:val="22"/>
        </w:rPr>
        <w:t xml:space="preserve">4.40. </w:t>
      </w:r>
      <w:proofErr w:type="spellStart"/>
      <w:r w:rsidRPr="00D63051">
        <w:rPr>
          <w:color w:val="17365D" w:themeColor="text2" w:themeShade="BF"/>
          <w:sz w:val="22"/>
          <w:szCs w:val="22"/>
        </w:rPr>
        <w:t>Transzfúziológia</w:t>
      </w:r>
      <w:r>
        <w:rPr>
          <w:color w:val="17365D" w:themeColor="text2" w:themeShade="BF"/>
          <w:sz w:val="22"/>
          <w:szCs w:val="22"/>
        </w:rPr>
        <w:t>i</w:t>
      </w:r>
      <w:proofErr w:type="spellEnd"/>
      <w:r>
        <w:rPr>
          <w:color w:val="17365D" w:themeColor="text2" w:themeShade="BF"/>
          <w:sz w:val="22"/>
          <w:szCs w:val="22"/>
        </w:rPr>
        <w:t xml:space="preserve"> szakasszisztens (egészségügyi </w:t>
      </w:r>
      <w:r w:rsidRPr="00D63051">
        <w:rPr>
          <w:color w:val="17365D" w:themeColor="text2" w:themeShade="BF"/>
          <w:sz w:val="22"/>
          <w:szCs w:val="22"/>
        </w:rPr>
        <w:t>szakasszisztens) (54)</w:t>
      </w:r>
    </w:p>
    <w:p w:rsidR="00D63051" w:rsidRPr="00D63051" w:rsidRDefault="00D63051" w:rsidP="00D63051">
      <w:pPr>
        <w:pStyle w:val="Default"/>
        <w:jc w:val="both"/>
        <w:rPr>
          <w:color w:val="17365D" w:themeColor="text2" w:themeShade="BF"/>
          <w:sz w:val="22"/>
          <w:szCs w:val="22"/>
        </w:rPr>
      </w:pPr>
      <w:r w:rsidRPr="00D63051">
        <w:rPr>
          <w:color w:val="17365D" w:themeColor="text2" w:themeShade="BF"/>
          <w:sz w:val="22"/>
          <w:szCs w:val="22"/>
        </w:rPr>
        <w:t xml:space="preserve">4.48. Hematológiai és </w:t>
      </w:r>
      <w:proofErr w:type="spellStart"/>
      <w:r w:rsidRPr="00D63051">
        <w:rPr>
          <w:color w:val="17365D" w:themeColor="text2" w:themeShade="BF"/>
          <w:sz w:val="22"/>
          <w:szCs w:val="22"/>
        </w:rPr>
        <w:t>transzfuziológiai</w:t>
      </w:r>
      <w:proofErr w:type="spellEnd"/>
      <w:r w:rsidRPr="00D63051">
        <w:rPr>
          <w:color w:val="17365D" w:themeColor="text2" w:themeShade="BF"/>
          <w:sz w:val="22"/>
          <w:szCs w:val="22"/>
        </w:rPr>
        <w:t xml:space="preserve"> szakasszisztens (55)</w:t>
      </w:r>
    </w:p>
    <w:p w:rsidR="00D63051" w:rsidRDefault="00D63051" w:rsidP="00D63051">
      <w:pPr>
        <w:pStyle w:val="Default"/>
        <w:jc w:val="both"/>
        <w:rPr>
          <w:color w:val="17365D" w:themeColor="text2" w:themeShade="BF"/>
          <w:sz w:val="22"/>
          <w:szCs w:val="22"/>
        </w:rPr>
      </w:pPr>
    </w:p>
    <w:p w:rsidR="00D63051" w:rsidRPr="00D63051" w:rsidRDefault="00D63051" w:rsidP="00D63051">
      <w:pPr>
        <w:pStyle w:val="Default"/>
        <w:jc w:val="both"/>
        <w:rPr>
          <w:b/>
          <w:color w:val="17365D" w:themeColor="text2" w:themeShade="BF"/>
          <w:sz w:val="22"/>
          <w:szCs w:val="22"/>
        </w:rPr>
      </w:pPr>
      <w:r w:rsidRPr="00D63051">
        <w:rPr>
          <w:b/>
          <w:color w:val="17365D" w:themeColor="text2" w:themeShade="BF"/>
          <w:sz w:val="22"/>
          <w:szCs w:val="22"/>
        </w:rPr>
        <w:t>4.K. Humángenetika</w:t>
      </w:r>
    </w:p>
    <w:p w:rsidR="00D63051" w:rsidRPr="00D63051" w:rsidRDefault="00D63051" w:rsidP="00D63051">
      <w:pPr>
        <w:pStyle w:val="Default"/>
        <w:jc w:val="both"/>
        <w:rPr>
          <w:color w:val="17365D" w:themeColor="text2" w:themeShade="BF"/>
          <w:sz w:val="22"/>
          <w:szCs w:val="22"/>
        </w:rPr>
      </w:pPr>
      <w:r w:rsidRPr="00D63051">
        <w:rPr>
          <w:color w:val="17365D" w:themeColor="text2" w:themeShade="BF"/>
          <w:sz w:val="22"/>
          <w:szCs w:val="22"/>
        </w:rPr>
        <w:t>4.21. Humángenetikai szakasszisztens (54)</w:t>
      </w:r>
    </w:p>
    <w:p w:rsidR="00D63051" w:rsidRPr="00D63051" w:rsidRDefault="00D63051" w:rsidP="00D63051">
      <w:pPr>
        <w:pStyle w:val="Default"/>
        <w:jc w:val="both"/>
        <w:rPr>
          <w:color w:val="17365D" w:themeColor="text2" w:themeShade="BF"/>
          <w:sz w:val="22"/>
          <w:szCs w:val="22"/>
        </w:rPr>
      </w:pPr>
      <w:r w:rsidRPr="00D63051">
        <w:rPr>
          <w:color w:val="17365D" w:themeColor="text2" w:themeShade="BF"/>
          <w:sz w:val="22"/>
          <w:szCs w:val="22"/>
        </w:rPr>
        <w:t xml:space="preserve">4.22. Humángenetikai </w:t>
      </w:r>
      <w:r>
        <w:rPr>
          <w:color w:val="17365D" w:themeColor="text2" w:themeShade="BF"/>
          <w:sz w:val="22"/>
          <w:szCs w:val="22"/>
        </w:rPr>
        <w:t xml:space="preserve">szakasszisztens (egészségügyi </w:t>
      </w:r>
      <w:r w:rsidRPr="00D63051">
        <w:rPr>
          <w:color w:val="17365D" w:themeColor="text2" w:themeShade="BF"/>
          <w:sz w:val="22"/>
          <w:szCs w:val="22"/>
        </w:rPr>
        <w:t>szakasszisztens) (54)</w:t>
      </w:r>
    </w:p>
    <w:p w:rsidR="00D63051" w:rsidRDefault="00D63051" w:rsidP="00D63051">
      <w:pPr>
        <w:pStyle w:val="Default"/>
        <w:jc w:val="both"/>
        <w:rPr>
          <w:b/>
          <w:color w:val="17365D" w:themeColor="text2" w:themeShade="BF"/>
          <w:sz w:val="22"/>
          <w:szCs w:val="22"/>
        </w:rPr>
      </w:pPr>
    </w:p>
    <w:p w:rsidR="00D63051" w:rsidRPr="00D63051" w:rsidRDefault="00D63051" w:rsidP="00D63051">
      <w:pPr>
        <w:pStyle w:val="Default"/>
        <w:jc w:val="both"/>
        <w:rPr>
          <w:b/>
          <w:color w:val="17365D" w:themeColor="text2" w:themeShade="BF"/>
          <w:sz w:val="22"/>
          <w:szCs w:val="22"/>
        </w:rPr>
      </w:pPr>
      <w:r w:rsidRPr="00D63051">
        <w:rPr>
          <w:b/>
          <w:color w:val="17365D" w:themeColor="text2" w:themeShade="BF"/>
          <w:sz w:val="22"/>
          <w:szCs w:val="22"/>
        </w:rPr>
        <w:t xml:space="preserve">4.L. </w:t>
      </w:r>
      <w:proofErr w:type="spellStart"/>
      <w:r w:rsidRPr="00D63051">
        <w:rPr>
          <w:b/>
          <w:color w:val="17365D" w:themeColor="text2" w:themeShade="BF"/>
          <w:sz w:val="22"/>
          <w:szCs w:val="22"/>
        </w:rPr>
        <w:t>Orvosdiagnosztikai</w:t>
      </w:r>
      <w:proofErr w:type="spellEnd"/>
      <w:r w:rsidRPr="00D63051">
        <w:rPr>
          <w:b/>
          <w:color w:val="17365D" w:themeColor="text2" w:themeShade="BF"/>
          <w:sz w:val="22"/>
          <w:szCs w:val="22"/>
        </w:rPr>
        <w:t xml:space="preserve"> analitika</w:t>
      </w:r>
    </w:p>
    <w:p w:rsidR="00D63051" w:rsidRPr="00D63051" w:rsidRDefault="00D63051" w:rsidP="00D63051">
      <w:pPr>
        <w:pStyle w:val="Default"/>
        <w:jc w:val="both"/>
        <w:rPr>
          <w:color w:val="17365D" w:themeColor="text2" w:themeShade="BF"/>
          <w:sz w:val="22"/>
          <w:szCs w:val="22"/>
        </w:rPr>
      </w:pPr>
      <w:r w:rsidRPr="00D63051">
        <w:rPr>
          <w:color w:val="17365D" w:themeColor="text2" w:themeShade="BF"/>
          <w:sz w:val="22"/>
          <w:szCs w:val="22"/>
        </w:rPr>
        <w:t xml:space="preserve">4.32. </w:t>
      </w:r>
      <w:proofErr w:type="spellStart"/>
      <w:r w:rsidRPr="00D63051">
        <w:rPr>
          <w:color w:val="17365D" w:themeColor="text2" w:themeShade="BF"/>
          <w:sz w:val="22"/>
          <w:szCs w:val="22"/>
        </w:rPr>
        <w:t>Orvosdiagnosztikai</w:t>
      </w:r>
      <w:proofErr w:type="spellEnd"/>
      <w:r w:rsidRPr="00D63051">
        <w:rPr>
          <w:color w:val="17365D" w:themeColor="text2" w:themeShade="BF"/>
          <w:sz w:val="22"/>
          <w:szCs w:val="22"/>
        </w:rPr>
        <w:t xml:space="preserve"> laboratóriumi analitikus</w:t>
      </w:r>
    </w:p>
    <w:p w:rsidR="00D63051" w:rsidRPr="00D63051" w:rsidRDefault="00D63051" w:rsidP="00D63051">
      <w:pPr>
        <w:pStyle w:val="Default"/>
        <w:jc w:val="both"/>
        <w:rPr>
          <w:color w:val="17365D" w:themeColor="text2" w:themeShade="BF"/>
          <w:sz w:val="22"/>
          <w:szCs w:val="22"/>
        </w:rPr>
      </w:pPr>
      <w:r w:rsidRPr="00D63051">
        <w:rPr>
          <w:color w:val="17365D" w:themeColor="text2" w:themeShade="BF"/>
          <w:sz w:val="22"/>
          <w:szCs w:val="22"/>
        </w:rPr>
        <w:t xml:space="preserve">4.33. </w:t>
      </w:r>
      <w:proofErr w:type="spellStart"/>
      <w:r w:rsidRPr="00D63051">
        <w:rPr>
          <w:color w:val="17365D" w:themeColor="text2" w:themeShade="BF"/>
          <w:sz w:val="22"/>
          <w:szCs w:val="22"/>
        </w:rPr>
        <w:t>Orvosdiagnosztikai</w:t>
      </w:r>
      <w:proofErr w:type="spellEnd"/>
      <w:r w:rsidRPr="00D63051">
        <w:rPr>
          <w:color w:val="17365D" w:themeColor="text2" w:themeShade="BF"/>
          <w:sz w:val="22"/>
          <w:szCs w:val="22"/>
        </w:rPr>
        <w:t xml:space="preserve"> laboratóriumi technológus (55)</w:t>
      </w:r>
    </w:p>
    <w:p w:rsidR="00D63051" w:rsidRPr="00D63051" w:rsidRDefault="00D63051" w:rsidP="00D63051">
      <w:pPr>
        <w:pStyle w:val="Default"/>
        <w:jc w:val="both"/>
        <w:rPr>
          <w:color w:val="17365D" w:themeColor="text2" w:themeShade="BF"/>
          <w:sz w:val="22"/>
          <w:szCs w:val="22"/>
        </w:rPr>
      </w:pPr>
      <w:r w:rsidRPr="00D63051">
        <w:rPr>
          <w:color w:val="17365D" w:themeColor="text2" w:themeShade="BF"/>
          <w:sz w:val="22"/>
          <w:szCs w:val="22"/>
        </w:rPr>
        <w:t>4.34. Orvosi kutatólaboratóriumi analitikus</w:t>
      </w:r>
    </w:p>
    <w:p w:rsidR="00D63051" w:rsidRPr="00D63051" w:rsidRDefault="00D63051" w:rsidP="00D63051">
      <w:pPr>
        <w:pStyle w:val="Default"/>
        <w:jc w:val="both"/>
        <w:rPr>
          <w:color w:val="17365D" w:themeColor="text2" w:themeShade="BF"/>
          <w:sz w:val="22"/>
          <w:szCs w:val="22"/>
        </w:rPr>
      </w:pPr>
      <w:r w:rsidRPr="00D63051">
        <w:rPr>
          <w:color w:val="17365D" w:themeColor="text2" w:themeShade="BF"/>
          <w:sz w:val="22"/>
          <w:szCs w:val="22"/>
        </w:rPr>
        <w:t>4.35. Orvosi laboratór</w:t>
      </w:r>
      <w:r>
        <w:rPr>
          <w:color w:val="17365D" w:themeColor="text2" w:themeShade="BF"/>
          <w:sz w:val="22"/>
          <w:szCs w:val="22"/>
        </w:rPr>
        <w:t xml:space="preserve">iumi és képalkotó diagnosztikai </w:t>
      </w:r>
      <w:r w:rsidRPr="00D63051">
        <w:rPr>
          <w:color w:val="17365D" w:themeColor="text2" w:themeShade="BF"/>
          <w:sz w:val="22"/>
          <w:szCs w:val="22"/>
        </w:rPr>
        <w:t>analitikus (</w:t>
      </w:r>
      <w:proofErr w:type="spellStart"/>
      <w:r w:rsidRPr="00D63051">
        <w:rPr>
          <w:color w:val="17365D" w:themeColor="text2" w:themeShade="BF"/>
          <w:sz w:val="22"/>
          <w:szCs w:val="22"/>
        </w:rPr>
        <w:t>orvosdiagnos</w:t>
      </w:r>
      <w:r>
        <w:rPr>
          <w:color w:val="17365D" w:themeColor="text2" w:themeShade="BF"/>
          <w:sz w:val="22"/>
          <w:szCs w:val="22"/>
        </w:rPr>
        <w:t>ztikai</w:t>
      </w:r>
      <w:proofErr w:type="spellEnd"/>
      <w:r>
        <w:rPr>
          <w:color w:val="17365D" w:themeColor="text2" w:themeShade="BF"/>
          <w:sz w:val="22"/>
          <w:szCs w:val="22"/>
        </w:rPr>
        <w:t xml:space="preserve"> laboratóriumi analitika) </w:t>
      </w:r>
      <w:r w:rsidRPr="00D63051">
        <w:rPr>
          <w:color w:val="17365D" w:themeColor="text2" w:themeShade="BF"/>
          <w:sz w:val="22"/>
          <w:szCs w:val="22"/>
        </w:rPr>
        <w:t>(</w:t>
      </w:r>
      <w:proofErr w:type="spellStart"/>
      <w:r w:rsidRPr="00D63051">
        <w:rPr>
          <w:color w:val="17365D" w:themeColor="text2" w:themeShade="BF"/>
          <w:sz w:val="22"/>
          <w:szCs w:val="22"/>
        </w:rPr>
        <w:t>BSc</w:t>
      </w:r>
      <w:proofErr w:type="spellEnd"/>
      <w:r w:rsidRPr="00D63051">
        <w:rPr>
          <w:color w:val="17365D" w:themeColor="text2" w:themeShade="BF"/>
          <w:sz w:val="22"/>
          <w:szCs w:val="22"/>
        </w:rPr>
        <w:t>)</w:t>
      </w:r>
    </w:p>
    <w:p w:rsidR="00D63051" w:rsidRPr="00D63051" w:rsidRDefault="00D63051" w:rsidP="00D63051">
      <w:pPr>
        <w:pStyle w:val="Default"/>
        <w:jc w:val="both"/>
        <w:rPr>
          <w:color w:val="17365D" w:themeColor="text2" w:themeShade="BF"/>
          <w:sz w:val="22"/>
          <w:szCs w:val="22"/>
        </w:rPr>
      </w:pPr>
      <w:r w:rsidRPr="00D63051">
        <w:rPr>
          <w:color w:val="17365D" w:themeColor="text2" w:themeShade="BF"/>
          <w:sz w:val="22"/>
          <w:szCs w:val="22"/>
        </w:rPr>
        <w:t>4.54. Orvosi laboratór</w:t>
      </w:r>
      <w:r>
        <w:rPr>
          <w:color w:val="17365D" w:themeColor="text2" w:themeShade="BF"/>
          <w:sz w:val="22"/>
          <w:szCs w:val="22"/>
        </w:rPr>
        <w:t xml:space="preserve">iumi és képalkotó diagnosztikai </w:t>
      </w:r>
      <w:r w:rsidRPr="00D63051">
        <w:rPr>
          <w:color w:val="17365D" w:themeColor="text2" w:themeShade="BF"/>
          <w:sz w:val="22"/>
          <w:szCs w:val="22"/>
        </w:rPr>
        <w:t>analitikus (orvosi kutatólaboratóriumi analitika) (</w:t>
      </w:r>
      <w:proofErr w:type="spellStart"/>
      <w:r w:rsidRPr="00D63051">
        <w:rPr>
          <w:color w:val="17365D" w:themeColor="text2" w:themeShade="BF"/>
          <w:sz w:val="22"/>
          <w:szCs w:val="22"/>
        </w:rPr>
        <w:t>BSc</w:t>
      </w:r>
      <w:proofErr w:type="spellEnd"/>
      <w:r w:rsidRPr="00D63051">
        <w:rPr>
          <w:color w:val="17365D" w:themeColor="text2" w:themeShade="BF"/>
          <w:sz w:val="22"/>
          <w:szCs w:val="22"/>
        </w:rPr>
        <w:t>)</w:t>
      </w:r>
    </w:p>
    <w:p w:rsidR="00C4168D" w:rsidRPr="00C63758" w:rsidRDefault="00D63051" w:rsidP="00D63051">
      <w:pPr>
        <w:pStyle w:val="Default"/>
        <w:jc w:val="both"/>
        <w:rPr>
          <w:color w:val="17365D" w:themeColor="text2" w:themeShade="BF"/>
          <w:sz w:val="22"/>
          <w:szCs w:val="22"/>
        </w:rPr>
      </w:pPr>
      <w:r w:rsidRPr="00D63051">
        <w:rPr>
          <w:color w:val="17365D" w:themeColor="text2" w:themeShade="BF"/>
          <w:sz w:val="22"/>
          <w:szCs w:val="22"/>
        </w:rPr>
        <w:t>4.31. Okleveles klinikai laboratóriumi kutató (</w:t>
      </w:r>
      <w:proofErr w:type="spellStart"/>
      <w:r w:rsidRPr="00D63051">
        <w:rPr>
          <w:color w:val="17365D" w:themeColor="text2" w:themeShade="BF"/>
          <w:sz w:val="22"/>
          <w:szCs w:val="22"/>
        </w:rPr>
        <w:t>MSc</w:t>
      </w:r>
      <w:proofErr w:type="spellEnd"/>
      <w:r w:rsidRPr="00D63051">
        <w:rPr>
          <w:color w:val="17365D" w:themeColor="text2" w:themeShade="BF"/>
          <w:sz w:val="22"/>
          <w:szCs w:val="22"/>
        </w:rPr>
        <w:t>)</w:t>
      </w:r>
    </w:p>
    <w:p w:rsidR="00D63051" w:rsidRDefault="00D63051" w:rsidP="00894418">
      <w:pPr>
        <w:rPr>
          <w:rFonts w:asciiTheme="minorHAnsi" w:eastAsia="Calibri" w:hAnsiTheme="minorHAnsi"/>
          <w:i/>
          <w:color w:val="FF0000"/>
          <w:sz w:val="20"/>
          <w:szCs w:val="20"/>
        </w:rPr>
      </w:pPr>
    </w:p>
    <w:p w:rsidR="00DD25E2" w:rsidRPr="007F0D50" w:rsidRDefault="00DD25E2" w:rsidP="00894418">
      <w:pPr>
        <w:rPr>
          <w:rFonts w:asciiTheme="minorHAnsi" w:eastAsia="Calibri" w:hAnsiTheme="minorHAnsi"/>
          <w:i/>
          <w:color w:val="FF0000"/>
          <w:sz w:val="20"/>
          <w:szCs w:val="20"/>
        </w:rPr>
      </w:pPr>
      <w:r w:rsidRPr="00575D5B">
        <w:rPr>
          <w:rFonts w:asciiTheme="minorHAnsi" w:eastAsia="Calibri" w:hAnsiTheme="minorHAnsi"/>
          <w:i/>
          <w:color w:val="FF0000"/>
          <w:sz w:val="20"/>
          <w:szCs w:val="20"/>
        </w:rPr>
        <w:t xml:space="preserve">Amennyiben </w:t>
      </w:r>
      <w:r w:rsidR="007F0D50">
        <w:rPr>
          <w:rFonts w:asciiTheme="minorHAnsi" w:eastAsia="Calibri" w:hAnsiTheme="minorHAnsi"/>
          <w:i/>
          <w:color w:val="FF0000"/>
          <w:sz w:val="20"/>
          <w:szCs w:val="20"/>
        </w:rPr>
        <w:t xml:space="preserve">Ön </w:t>
      </w:r>
      <w:r w:rsidRPr="00575D5B">
        <w:rPr>
          <w:rFonts w:asciiTheme="minorHAnsi" w:eastAsia="Calibri" w:hAnsiTheme="minorHAnsi"/>
          <w:i/>
          <w:color w:val="FF0000"/>
          <w:sz w:val="20"/>
          <w:szCs w:val="20"/>
        </w:rPr>
        <w:t>az 5 éves működési ciklus alatt második alkalommal vesz részt az előadáson, úgy azt kizárólag díjazás</w:t>
      </w:r>
      <w:r w:rsidR="007F0D50">
        <w:rPr>
          <w:rFonts w:asciiTheme="minorHAnsi" w:eastAsia="Calibri" w:hAnsiTheme="minorHAnsi"/>
          <w:i/>
          <w:color w:val="FF0000"/>
          <w:sz w:val="20"/>
          <w:szCs w:val="20"/>
        </w:rPr>
        <w:t>,</w:t>
      </w:r>
      <w:r w:rsidRPr="00575D5B">
        <w:rPr>
          <w:rFonts w:asciiTheme="minorHAnsi" w:eastAsia="Calibri" w:hAnsiTheme="minorHAnsi"/>
          <w:i/>
          <w:color w:val="FF0000"/>
          <w:sz w:val="20"/>
          <w:szCs w:val="20"/>
        </w:rPr>
        <w:t xml:space="preserve"> </w:t>
      </w:r>
      <w:r w:rsidR="007F0D50">
        <w:rPr>
          <w:rFonts w:asciiTheme="minorHAnsi" w:eastAsia="Calibri" w:hAnsiTheme="minorHAnsi"/>
          <w:i/>
          <w:color w:val="FF0000"/>
          <w:sz w:val="20"/>
          <w:szCs w:val="20"/>
        </w:rPr>
        <w:t xml:space="preserve">10.000 Ft megfizetése </w:t>
      </w:r>
      <w:r w:rsidRPr="00575D5B">
        <w:rPr>
          <w:rFonts w:asciiTheme="minorHAnsi" w:eastAsia="Calibri" w:hAnsiTheme="minorHAnsi"/>
          <w:i/>
          <w:color w:val="FF0000"/>
          <w:sz w:val="20"/>
          <w:szCs w:val="20"/>
        </w:rPr>
        <w:t>ellenében teheti meg.</w:t>
      </w:r>
      <w:r w:rsidRPr="00575D5B">
        <w:rPr>
          <w:rFonts w:asciiTheme="minorHAnsi" w:eastAsia="Calibri" w:hAnsiTheme="minorHAnsi"/>
          <w:color w:val="FF0000"/>
          <w:lang w:eastAsia="hu-HU"/>
        </w:rPr>
        <w:t xml:space="preserve"> </w:t>
      </w:r>
      <w:r w:rsidR="007F0D50" w:rsidRPr="007F0D50">
        <w:rPr>
          <w:rFonts w:asciiTheme="minorHAnsi" w:eastAsia="Calibri" w:hAnsiTheme="minorHAnsi"/>
          <w:i/>
          <w:color w:val="FF0000"/>
          <w:sz w:val="20"/>
          <w:szCs w:val="20"/>
        </w:rPr>
        <w:t>A térítési díj kiegyenlítése</w:t>
      </w:r>
      <w:r w:rsidR="007F0D50">
        <w:rPr>
          <w:rFonts w:asciiTheme="minorHAnsi" w:eastAsia="Calibri" w:hAnsiTheme="minorHAnsi"/>
          <w:i/>
          <w:color w:val="FF0000"/>
          <w:sz w:val="20"/>
          <w:szCs w:val="20"/>
        </w:rPr>
        <w:t>,</w:t>
      </w:r>
      <w:r w:rsidR="007F0D50" w:rsidRPr="007F0D50">
        <w:rPr>
          <w:rFonts w:asciiTheme="minorHAnsi" w:eastAsia="Calibri" w:hAnsiTheme="minorHAnsi"/>
          <w:i/>
          <w:color w:val="FF0000"/>
          <w:sz w:val="20"/>
          <w:szCs w:val="20"/>
        </w:rPr>
        <w:t xml:space="preserve"> a továbbképzés helyszínén átadott</w:t>
      </w:r>
      <w:r w:rsidR="007F0D50">
        <w:rPr>
          <w:rFonts w:asciiTheme="minorHAnsi" w:eastAsia="Calibri" w:hAnsiTheme="minorHAnsi"/>
          <w:i/>
          <w:color w:val="FF0000"/>
          <w:sz w:val="20"/>
          <w:szCs w:val="20"/>
        </w:rPr>
        <w:t xml:space="preserve"> útmutató alapján sárga csekkel teljesíthető.</w:t>
      </w:r>
    </w:p>
    <w:p w:rsidR="00DD25E2" w:rsidRPr="007F0D50" w:rsidRDefault="00DD25E2" w:rsidP="00DD25E2">
      <w:pPr>
        <w:jc w:val="both"/>
        <w:rPr>
          <w:rFonts w:asciiTheme="minorHAnsi" w:eastAsia="Calibri" w:hAnsiTheme="minorHAnsi"/>
          <w:i/>
          <w:color w:val="FF0000"/>
          <w:sz w:val="20"/>
          <w:szCs w:val="20"/>
        </w:rPr>
      </w:pPr>
    </w:p>
    <w:p w:rsidR="005777A0" w:rsidRDefault="005777A0" w:rsidP="00DD25E2">
      <w:pPr>
        <w:jc w:val="both"/>
        <w:rPr>
          <w:rFonts w:asciiTheme="minorHAnsi" w:eastAsia="Calibri" w:hAnsiTheme="minorHAnsi"/>
          <w:b/>
          <w:color w:val="17365D"/>
          <w:sz w:val="26"/>
          <w:szCs w:val="26"/>
        </w:rPr>
      </w:pPr>
      <w:r>
        <w:rPr>
          <w:rFonts w:asciiTheme="minorHAnsi" w:eastAsia="Calibri" w:hAnsiTheme="minorHAnsi"/>
          <w:b/>
          <w:color w:val="17365D"/>
          <w:sz w:val="26"/>
          <w:szCs w:val="26"/>
        </w:rPr>
        <w:t xml:space="preserve">Megjegyzés: </w:t>
      </w:r>
      <w:r w:rsidR="003E056F">
        <w:rPr>
          <w:rFonts w:asciiTheme="minorHAnsi" w:eastAsia="Calibri" w:hAnsiTheme="minorHAnsi"/>
          <w:color w:val="17365D"/>
          <w:sz w:val="26"/>
          <w:szCs w:val="26"/>
        </w:rPr>
        <w:t xml:space="preserve">A továbbképzésért megszerezhető 30 pontot </w:t>
      </w:r>
      <w:r w:rsidR="003E056F" w:rsidRPr="004B1A39">
        <w:rPr>
          <w:rFonts w:asciiTheme="minorHAnsi" w:eastAsia="Calibri" w:hAnsiTheme="minorHAnsi"/>
          <w:b/>
          <w:color w:val="17365D"/>
          <w:sz w:val="26"/>
          <w:szCs w:val="26"/>
        </w:rPr>
        <w:t>több különböző</w:t>
      </w:r>
      <w:r w:rsidR="003E056F">
        <w:rPr>
          <w:rFonts w:asciiTheme="minorHAnsi" w:eastAsia="Calibri" w:hAnsiTheme="minorHAnsi"/>
          <w:color w:val="17365D"/>
          <w:sz w:val="26"/>
          <w:szCs w:val="26"/>
        </w:rPr>
        <w:t xml:space="preserve"> egészségügy</w:t>
      </w:r>
      <w:r w:rsidR="004B1A39">
        <w:rPr>
          <w:rFonts w:asciiTheme="minorHAnsi" w:eastAsia="Calibri" w:hAnsiTheme="minorHAnsi"/>
          <w:color w:val="17365D"/>
          <w:sz w:val="26"/>
          <w:szCs w:val="26"/>
        </w:rPr>
        <w:t>i</w:t>
      </w:r>
      <w:r w:rsidR="003E056F">
        <w:rPr>
          <w:rFonts w:asciiTheme="minorHAnsi" w:eastAsia="Calibri" w:hAnsiTheme="minorHAnsi"/>
          <w:color w:val="17365D"/>
          <w:sz w:val="26"/>
          <w:szCs w:val="26"/>
        </w:rPr>
        <w:t xml:space="preserve"> szakképesítés esetén kizárólag egy szakmacsoportra</w:t>
      </w:r>
      <w:r w:rsidR="004B1A39">
        <w:rPr>
          <w:rFonts w:asciiTheme="minorHAnsi" w:eastAsia="Calibri" w:hAnsiTheme="minorHAnsi"/>
          <w:color w:val="17365D"/>
          <w:sz w:val="26"/>
          <w:szCs w:val="26"/>
        </w:rPr>
        <w:t xml:space="preserve"> lehet felhasználni</w:t>
      </w:r>
      <w:r w:rsidR="003E056F">
        <w:rPr>
          <w:rFonts w:asciiTheme="minorHAnsi" w:eastAsia="Calibri" w:hAnsiTheme="minorHAnsi"/>
          <w:color w:val="17365D"/>
          <w:sz w:val="26"/>
          <w:szCs w:val="26"/>
        </w:rPr>
        <w:t>.</w:t>
      </w:r>
    </w:p>
    <w:p w:rsidR="003E056F" w:rsidRDefault="003E056F" w:rsidP="00DD25E2">
      <w:pPr>
        <w:jc w:val="both"/>
        <w:rPr>
          <w:rFonts w:asciiTheme="minorHAnsi" w:eastAsia="Calibri" w:hAnsiTheme="minorHAnsi"/>
          <w:b/>
          <w:color w:val="17365D"/>
          <w:sz w:val="26"/>
          <w:szCs w:val="26"/>
        </w:rPr>
      </w:pPr>
    </w:p>
    <w:p w:rsidR="00DD25E2" w:rsidRPr="00575D5B" w:rsidRDefault="00DD25E2" w:rsidP="00DD25E2">
      <w:pPr>
        <w:jc w:val="both"/>
        <w:rPr>
          <w:rFonts w:asciiTheme="minorHAnsi" w:eastAsia="Calibri" w:hAnsiTheme="minorHAnsi"/>
          <w:color w:val="17365D"/>
        </w:rPr>
      </w:pPr>
      <w:r w:rsidRPr="00575D5B">
        <w:rPr>
          <w:rFonts w:asciiTheme="minorHAnsi" w:eastAsia="Calibri" w:hAnsiTheme="minorHAnsi"/>
          <w:b/>
          <w:color w:val="17365D"/>
          <w:sz w:val="26"/>
          <w:szCs w:val="26"/>
        </w:rPr>
        <w:t xml:space="preserve">A továbbképzés pontértéke: </w:t>
      </w:r>
      <w:r w:rsidRPr="00575D5B">
        <w:rPr>
          <w:rFonts w:asciiTheme="minorHAnsi" w:eastAsia="Calibri" w:hAnsiTheme="minorHAnsi"/>
          <w:color w:val="17365D"/>
        </w:rPr>
        <w:t>30 pont</w:t>
      </w:r>
    </w:p>
    <w:p w:rsidR="009E0921" w:rsidRDefault="009E0921" w:rsidP="00DD25E2">
      <w:pPr>
        <w:spacing w:line="360" w:lineRule="auto"/>
        <w:rPr>
          <w:rFonts w:asciiTheme="minorHAnsi" w:eastAsia="Calibri" w:hAnsiTheme="minorHAnsi"/>
          <w:b/>
          <w:color w:val="17365D"/>
          <w:sz w:val="26"/>
          <w:szCs w:val="26"/>
        </w:rPr>
      </w:pPr>
    </w:p>
    <w:p w:rsidR="00DD25E2" w:rsidRPr="00575D5B" w:rsidRDefault="00DD25E2" w:rsidP="00DD25E2">
      <w:pPr>
        <w:spacing w:line="360" w:lineRule="auto"/>
        <w:rPr>
          <w:rFonts w:asciiTheme="minorHAnsi" w:eastAsia="Calibri" w:hAnsiTheme="minorHAnsi"/>
          <w:color w:val="244061"/>
        </w:rPr>
      </w:pPr>
      <w:r w:rsidRPr="00575D5B">
        <w:rPr>
          <w:rFonts w:asciiTheme="minorHAnsi" w:eastAsia="Calibri" w:hAnsiTheme="minorHAnsi"/>
          <w:b/>
          <w:color w:val="17365D"/>
          <w:sz w:val="26"/>
          <w:szCs w:val="26"/>
        </w:rPr>
        <w:t>Jelentkezési határidő:</w:t>
      </w:r>
      <w:r w:rsidRPr="00575D5B">
        <w:rPr>
          <w:rFonts w:asciiTheme="minorHAnsi" w:eastAsia="Calibri" w:hAnsiTheme="minorHAnsi"/>
          <w:color w:val="17365D"/>
        </w:rPr>
        <w:t xml:space="preserve"> </w:t>
      </w:r>
      <w:r w:rsidR="00C033DC" w:rsidRPr="00575D5B">
        <w:rPr>
          <w:rFonts w:asciiTheme="minorHAnsi" w:eastAsia="Calibri" w:hAnsiTheme="minorHAnsi"/>
          <w:color w:val="FF0000"/>
        </w:rPr>
        <w:t>2018</w:t>
      </w:r>
      <w:r w:rsidRPr="00575D5B">
        <w:rPr>
          <w:rFonts w:asciiTheme="minorHAnsi" w:eastAsia="Calibri" w:hAnsiTheme="minorHAnsi"/>
          <w:color w:val="FF0000"/>
        </w:rPr>
        <w:t xml:space="preserve">. </w:t>
      </w:r>
      <w:r w:rsidR="00E22943">
        <w:rPr>
          <w:rFonts w:asciiTheme="minorHAnsi" w:eastAsia="Calibri" w:hAnsiTheme="minorHAnsi"/>
          <w:color w:val="FF0000"/>
        </w:rPr>
        <w:t>s</w:t>
      </w:r>
      <w:r w:rsidR="00D63051">
        <w:rPr>
          <w:rFonts w:asciiTheme="minorHAnsi" w:eastAsia="Calibri" w:hAnsiTheme="minorHAnsi"/>
          <w:color w:val="FF0000"/>
        </w:rPr>
        <w:t>zeptember</w:t>
      </w:r>
      <w:r w:rsidR="00E77AF8">
        <w:rPr>
          <w:rFonts w:asciiTheme="minorHAnsi" w:eastAsia="Calibri" w:hAnsiTheme="minorHAnsi"/>
          <w:color w:val="FF0000"/>
        </w:rPr>
        <w:t xml:space="preserve"> </w:t>
      </w:r>
      <w:r w:rsidR="00D63051">
        <w:rPr>
          <w:rFonts w:asciiTheme="minorHAnsi" w:eastAsia="Calibri" w:hAnsiTheme="minorHAnsi"/>
          <w:color w:val="FF0000"/>
        </w:rPr>
        <w:t>13</w:t>
      </w:r>
      <w:r w:rsidR="005A28A9" w:rsidRPr="00575D5B">
        <w:rPr>
          <w:rFonts w:asciiTheme="minorHAnsi" w:eastAsia="Calibri" w:hAnsiTheme="minorHAnsi"/>
          <w:color w:val="FF0000"/>
        </w:rPr>
        <w:t>.</w:t>
      </w:r>
    </w:p>
    <w:p w:rsidR="00D63051" w:rsidRDefault="00D63051" w:rsidP="00DD25E2">
      <w:pPr>
        <w:rPr>
          <w:rFonts w:asciiTheme="minorHAnsi" w:eastAsia="Calibri" w:hAnsiTheme="minorHAnsi"/>
          <w:b/>
          <w:color w:val="17365D"/>
          <w:u w:val="single"/>
        </w:rPr>
      </w:pPr>
    </w:p>
    <w:p w:rsidR="00D63051" w:rsidRDefault="00D63051" w:rsidP="00DD25E2">
      <w:pPr>
        <w:rPr>
          <w:rFonts w:asciiTheme="minorHAnsi" w:eastAsia="Calibri" w:hAnsiTheme="minorHAnsi"/>
          <w:b/>
          <w:color w:val="17365D"/>
          <w:u w:val="single"/>
        </w:rPr>
      </w:pPr>
    </w:p>
    <w:p w:rsidR="009E0921" w:rsidRDefault="009E0921" w:rsidP="00DD25E2">
      <w:pPr>
        <w:rPr>
          <w:rFonts w:asciiTheme="minorHAnsi" w:eastAsia="Calibri" w:hAnsiTheme="minorHAnsi"/>
          <w:b/>
          <w:color w:val="17365D"/>
          <w:u w:val="single"/>
        </w:rPr>
      </w:pPr>
      <w:bookmarkStart w:id="0" w:name="_GoBack"/>
      <w:bookmarkEnd w:id="0"/>
    </w:p>
    <w:p w:rsidR="00DD25E2" w:rsidRPr="00575D5B" w:rsidRDefault="00DD25E2" w:rsidP="00DD25E2">
      <w:pPr>
        <w:rPr>
          <w:rFonts w:asciiTheme="minorHAnsi" w:eastAsia="Calibri" w:hAnsiTheme="minorHAnsi"/>
          <w:b/>
          <w:color w:val="17365D"/>
          <w:u w:val="single"/>
        </w:rPr>
      </w:pPr>
      <w:r w:rsidRPr="00575D5B">
        <w:rPr>
          <w:rFonts w:asciiTheme="minorHAnsi" w:eastAsia="Calibri" w:hAnsiTheme="minorHAnsi"/>
          <w:b/>
          <w:color w:val="17365D"/>
          <w:u w:val="single"/>
        </w:rPr>
        <w:t>Jelentkezés menete a továbbképzésre:</w:t>
      </w:r>
    </w:p>
    <w:p w:rsidR="00DD25E2" w:rsidRPr="00575D5B" w:rsidRDefault="00DD25E2" w:rsidP="00DD25E2">
      <w:pPr>
        <w:rPr>
          <w:rFonts w:asciiTheme="minorHAnsi" w:eastAsia="Calibri" w:hAnsiTheme="minorHAnsi"/>
          <w:b/>
          <w:color w:val="17365D"/>
          <w:u w:val="single"/>
        </w:rPr>
      </w:pPr>
    </w:p>
    <w:p w:rsidR="0004394A" w:rsidRPr="00575D5B" w:rsidRDefault="0004394A" w:rsidP="00C03478">
      <w:pPr>
        <w:numPr>
          <w:ilvl w:val="0"/>
          <w:numId w:val="3"/>
        </w:numPr>
        <w:spacing w:line="312" w:lineRule="auto"/>
        <w:contextualSpacing/>
        <w:rPr>
          <w:rFonts w:asciiTheme="minorHAnsi" w:eastAsia="Calibri" w:hAnsiTheme="minorHAnsi"/>
          <w:color w:val="17365D"/>
          <w:lang w:eastAsia="hu-HU"/>
        </w:rPr>
      </w:pPr>
      <w:r w:rsidRPr="00575D5B">
        <w:rPr>
          <w:rFonts w:asciiTheme="minorHAnsi" w:eastAsia="Calibri" w:hAnsiTheme="minorHAnsi"/>
          <w:b/>
          <w:color w:val="17365D"/>
          <w:lang w:eastAsia="hu-HU"/>
        </w:rPr>
        <w:t xml:space="preserve">Jelentkezését a </w:t>
      </w:r>
      <w:proofErr w:type="spellStart"/>
      <w:r w:rsidRPr="00575D5B">
        <w:rPr>
          <w:rFonts w:asciiTheme="minorHAnsi" w:eastAsia="Calibri" w:hAnsiTheme="minorHAnsi"/>
          <w:b/>
          <w:color w:val="17365D"/>
          <w:lang w:eastAsia="hu-HU"/>
        </w:rPr>
        <w:t>Szaftex</w:t>
      </w:r>
      <w:proofErr w:type="spellEnd"/>
      <w:r w:rsidRPr="00575D5B">
        <w:rPr>
          <w:rFonts w:asciiTheme="minorHAnsi" w:eastAsia="Calibri" w:hAnsiTheme="minorHAnsi"/>
          <w:b/>
          <w:color w:val="17365D"/>
          <w:lang w:eastAsia="hu-HU"/>
        </w:rPr>
        <w:t xml:space="preserve"> rendszeren keresztül szükséges megtennie</w:t>
      </w:r>
      <w:r w:rsidRPr="00575D5B">
        <w:rPr>
          <w:rFonts w:asciiTheme="minorHAnsi" w:eastAsia="Calibri" w:hAnsiTheme="minorHAnsi"/>
          <w:color w:val="17365D"/>
          <w:lang w:eastAsia="hu-HU"/>
        </w:rPr>
        <w:t>.</w:t>
      </w:r>
    </w:p>
    <w:p w:rsidR="0004394A" w:rsidRPr="00575D5B" w:rsidRDefault="0004394A" w:rsidP="00C03478">
      <w:pPr>
        <w:numPr>
          <w:ilvl w:val="0"/>
          <w:numId w:val="3"/>
        </w:numPr>
        <w:spacing w:line="312" w:lineRule="auto"/>
        <w:contextualSpacing/>
        <w:rPr>
          <w:rFonts w:asciiTheme="minorHAnsi" w:eastAsia="Calibri" w:hAnsiTheme="minorHAnsi"/>
          <w:color w:val="17365D"/>
          <w:lang w:eastAsia="hu-HU"/>
        </w:rPr>
      </w:pPr>
      <w:r w:rsidRPr="00575D5B">
        <w:rPr>
          <w:rFonts w:asciiTheme="minorHAnsi" w:eastAsia="Calibri" w:hAnsiTheme="minorHAnsi"/>
          <w:color w:val="17365D"/>
          <w:lang w:eastAsia="hu-HU"/>
        </w:rPr>
        <w:t xml:space="preserve">A </w:t>
      </w:r>
      <w:proofErr w:type="spellStart"/>
      <w:r w:rsidRPr="00575D5B">
        <w:rPr>
          <w:rFonts w:asciiTheme="minorHAnsi" w:eastAsia="Calibri" w:hAnsiTheme="minorHAnsi"/>
          <w:color w:val="17365D"/>
          <w:lang w:eastAsia="hu-HU"/>
        </w:rPr>
        <w:t>Szaftex</w:t>
      </w:r>
      <w:proofErr w:type="spellEnd"/>
      <w:r w:rsidRPr="00575D5B">
        <w:rPr>
          <w:rFonts w:asciiTheme="minorHAnsi" w:eastAsia="Calibri" w:hAnsiTheme="minorHAnsi"/>
          <w:color w:val="17365D"/>
          <w:lang w:eastAsia="hu-HU"/>
        </w:rPr>
        <w:t xml:space="preserve"> használatával kapcsolatos </w:t>
      </w:r>
      <w:r w:rsidR="005777A0">
        <w:rPr>
          <w:rFonts w:asciiTheme="minorHAnsi" w:eastAsia="Calibri" w:hAnsiTheme="minorHAnsi"/>
          <w:color w:val="17365D"/>
          <w:lang w:eastAsia="hu-HU"/>
        </w:rPr>
        <w:t xml:space="preserve">kérdéseit és </w:t>
      </w:r>
      <w:r w:rsidRPr="00575D5B">
        <w:rPr>
          <w:rFonts w:asciiTheme="minorHAnsi" w:eastAsia="Calibri" w:hAnsiTheme="minorHAnsi"/>
          <w:color w:val="17365D"/>
          <w:lang w:eastAsia="hu-HU"/>
        </w:rPr>
        <w:t xml:space="preserve">észrevételeit a </w:t>
      </w:r>
      <w:hyperlink r:id="rId8" w:history="1">
        <w:r w:rsidRPr="000854A4">
          <w:rPr>
            <w:rStyle w:val="Hiperhivatkozs"/>
            <w:rFonts w:asciiTheme="minorHAnsi" w:eastAsia="Calibri" w:hAnsiTheme="minorHAnsi"/>
            <w:b/>
            <w:lang w:eastAsia="hu-HU"/>
          </w:rPr>
          <w:t>szaftexhelp@aeek.hu</w:t>
        </w:r>
      </w:hyperlink>
      <w:r w:rsidRPr="00575D5B">
        <w:rPr>
          <w:rFonts w:asciiTheme="minorHAnsi" w:eastAsia="Calibri" w:hAnsiTheme="minorHAnsi"/>
          <w:color w:val="17365D"/>
          <w:lang w:eastAsia="hu-HU"/>
        </w:rPr>
        <w:t xml:space="preserve"> e-mail címen</w:t>
      </w:r>
      <w:r w:rsidR="005777A0">
        <w:rPr>
          <w:rFonts w:asciiTheme="minorHAnsi" w:eastAsia="Calibri" w:hAnsiTheme="minorHAnsi"/>
          <w:color w:val="17365D"/>
          <w:lang w:eastAsia="hu-HU"/>
        </w:rPr>
        <w:t xml:space="preserve"> valamint a </w:t>
      </w:r>
      <w:r w:rsidR="005777A0" w:rsidRPr="000854A4">
        <w:rPr>
          <w:rFonts w:asciiTheme="minorHAnsi" w:eastAsia="Calibri" w:hAnsiTheme="minorHAnsi"/>
          <w:b/>
          <w:color w:val="17365D"/>
          <w:lang w:eastAsia="hu-HU"/>
        </w:rPr>
        <w:t>06-1-411-11-47</w:t>
      </w:r>
      <w:r w:rsidR="005777A0">
        <w:rPr>
          <w:rFonts w:asciiTheme="minorHAnsi" w:eastAsia="Calibri" w:hAnsiTheme="minorHAnsi"/>
          <w:color w:val="17365D"/>
          <w:lang w:eastAsia="hu-HU"/>
        </w:rPr>
        <w:t>-es telefonszámon</w:t>
      </w:r>
      <w:r w:rsidRPr="00575D5B">
        <w:rPr>
          <w:rFonts w:asciiTheme="minorHAnsi" w:eastAsia="Calibri" w:hAnsiTheme="minorHAnsi"/>
          <w:color w:val="17365D"/>
          <w:lang w:eastAsia="hu-HU"/>
        </w:rPr>
        <w:t xml:space="preserve"> teheti meg.</w:t>
      </w:r>
    </w:p>
    <w:p w:rsidR="0004394A" w:rsidRPr="00575D5B" w:rsidRDefault="0004394A" w:rsidP="00C03478">
      <w:pPr>
        <w:numPr>
          <w:ilvl w:val="0"/>
          <w:numId w:val="3"/>
        </w:numPr>
        <w:spacing w:line="312" w:lineRule="auto"/>
        <w:rPr>
          <w:rFonts w:asciiTheme="minorHAnsi" w:eastAsia="Calibri" w:hAnsiTheme="minorHAnsi"/>
          <w:b/>
          <w:color w:val="17365D"/>
        </w:rPr>
      </w:pPr>
      <w:r w:rsidRPr="00575D5B">
        <w:rPr>
          <w:rFonts w:asciiTheme="minorHAnsi" w:eastAsia="Calibri" w:hAnsiTheme="minorHAnsi"/>
          <w:color w:val="17365D"/>
        </w:rPr>
        <w:t xml:space="preserve">A szakmacsoportba való tartozást igazoló szakmai bizonyítványának, </w:t>
      </w:r>
      <w:r w:rsidRPr="00575D5B">
        <w:rPr>
          <w:rFonts w:asciiTheme="minorHAnsi" w:eastAsia="Calibri" w:hAnsiTheme="minorHAnsi"/>
          <w:b/>
          <w:color w:val="17365D"/>
        </w:rPr>
        <w:t>oklevelének munkáltató által hitelesített másolatát</w:t>
      </w:r>
      <w:r w:rsidRPr="00575D5B">
        <w:rPr>
          <w:rFonts w:asciiTheme="minorHAnsi" w:eastAsia="Calibri" w:hAnsiTheme="minorHAnsi"/>
          <w:color w:val="17365D"/>
        </w:rPr>
        <w:t xml:space="preserve"> a képzés első napjára hozza magával.</w:t>
      </w:r>
    </w:p>
    <w:p w:rsidR="0004394A" w:rsidRDefault="0004394A" w:rsidP="00C03478">
      <w:pPr>
        <w:numPr>
          <w:ilvl w:val="0"/>
          <w:numId w:val="3"/>
        </w:numPr>
        <w:spacing w:line="312" w:lineRule="auto"/>
        <w:rPr>
          <w:rFonts w:asciiTheme="minorHAnsi" w:eastAsia="Calibri" w:hAnsiTheme="minorHAnsi"/>
          <w:color w:val="17365D"/>
        </w:rPr>
      </w:pPr>
      <w:r w:rsidRPr="00575D5B">
        <w:rPr>
          <w:rFonts w:asciiTheme="minorHAnsi" w:eastAsia="Calibri" w:hAnsiTheme="minorHAnsi"/>
          <w:color w:val="17365D"/>
        </w:rPr>
        <w:lastRenderedPageBreak/>
        <w:t>Intézményünk a jelentkezéseket a beérkezések sorrendjében fogadja el.</w:t>
      </w:r>
    </w:p>
    <w:p w:rsidR="00633D5A" w:rsidRPr="00633D5A" w:rsidRDefault="00633D5A" w:rsidP="00633D5A">
      <w:pPr>
        <w:pStyle w:val="Listaszerbekezds"/>
        <w:numPr>
          <w:ilvl w:val="0"/>
          <w:numId w:val="3"/>
        </w:numPr>
        <w:spacing w:after="0" w:line="312" w:lineRule="auto"/>
        <w:jc w:val="both"/>
        <w:rPr>
          <w:rFonts w:eastAsia="Calibri" w:cs="Times New Roman"/>
          <w:color w:val="FF0000"/>
          <w:sz w:val="24"/>
          <w:szCs w:val="24"/>
        </w:rPr>
      </w:pPr>
      <w:r>
        <w:rPr>
          <w:rFonts w:eastAsia="Calibri" w:cs="Times New Roman"/>
          <w:color w:val="FF0000"/>
          <w:sz w:val="24"/>
          <w:szCs w:val="24"/>
        </w:rPr>
        <w:t xml:space="preserve">Amennyiben a továbbképzésen bármilyen indokkal nem jelenik meg, úgy köteles kifizetni az intézmény részére a továbbképzés díját (azaz 10.000 Ft-ot), kivéve, ha részvételi szándékát a továbbképzést megelőzően 5 munkanappal írásban, az alábbi e-mail címen illetve a </w:t>
      </w:r>
      <w:proofErr w:type="spellStart"/>
      <w:r>
        <w:rPr>
          <w:rFonts w:eastAsia="Calibri" w:cs="Times New Roman"/>
          <w:color w:val="FF0000"/>
          <w:sz w:val="24"/>
          <w:szCs w:val="24"/>
        </w:rPr>
        <w:t>Szaftex-en</w:t>
      </w:r>
      <w:proofErr w:type="spellEnd"/>
      <w:r>
        <w:rPr>
          <w:rFonts w:eastAsia="Calibri" w:cs="Times New Roman"/>
          <w:color w:val="FF0000"/>
          <w:sz w:val="24"/>
          <w:szCs w:val="24"/>
        </w:rPr>
        <w:t>, a „Jelentkezéseim” menü alatt, a „Lejelentkezés” funkcióval visszavonja. A tanfolyamról, a továbbképzési díj megfizetése nélkül csak orvosi igazolás bemutatása ellenében lehet hiányozni.</w:t>
      </w:r>
    </w:p>
    <w:p w:rsidR="00DC73CB" w:rsidRPr="00DC73CB" w:rsidRDefault="00DC73CB" w:rsidP="00C03478">
      <w:pPr>
        <w:pStyle w:val="Listaszerbekezds"/>
        <w:numPr>
          <w:ilvl w:val="0"/>
          <w:numId w:val="3"/>
        </w:numPr>
        <w:spacing w:after="0" w:line="312" w:lineRule="auto"/>
        <w:jc w:val="both"/>
        <w:rPr>
          <w:rFonts w:eastAsia="Calibri" w:cs="Times New Roman"/>
          <w:color w:val="17365D"/>
          <w:sz w:val="24"/>
          <w:szCs w:val="24"/>
        </w:rPr>
      </w:pPr>
      <w:r>
        <w:rPr>
          <w:rFonts w:eastAsia="Calibri" w:cs="Times New Roman"/>
          <w:color w:val="17365D"/>
          <w:sz w:val="24"/>
          <w:szCs w:val="24"/>
        </w:rPr>
        <w:t>Amennyiben</w:t>
      </w:r>
      <w:r w:rsidRPr="00DC73CB">
        <w:rPr>
          <w:rFonts w:eastAsia="Calibri" w:cs="Times New Roman"/>
          <w:color w:val="17365D"/>
          <w:sz w:val="24"/>
          <w:szCs w:val="24"/>
        </w:rPr>
        <w:t xml:space="preserve"> nem tud</w:t>
      </w:r>
      <w:r w:rsidR="003E056F">
        <w:rPr>
          <w:rFonts w:eastAsia="Calibri" w:cs="Times New Roman"/>
          <w:color w:val="17365D"/>
          <w:sz w:val="24"/>
          <w:szCs w:val="24"/>
        </w:rPr>
        <w:t>/tudott</w:t>
      </w:r>
      <w:r w:rsidRPr="00DC73CB">
        <w:rPr>
          <w:rFonts w:eastAsia="Calibri" w:cs="Times New Roman"/>
          <w:color w:val="17365D"/>
          <w:sz w:val="24"/>
          <w:szCs w:val="24"/>
        </w:rPr>
        <w:t xml:space="preserve"> részt </w:t>
      </w:r>
      <w:r>
        <w:rPr>
          <w:rFonts w:eastAsia="Calibri" w:cs="Times New Roman"/>
          <w:color w:val="17365D"/>
          <w:sz w:val="24"/>
          <w:szCs w:val="24"/>
        </w:rPr>
        <w:t xml:space="preserve">venni a továbbképzésen, kérjük, hogy elállási szándékát jelezze a </w:t>
      </w:r>
      <w:proofErr w:type="spellStart"/>
      <w:r>
        <w:rPr>
          <w:rFonts w:eastAsia="Calibri" w:cs="Times New Roman"/>
          <w:color w:val="17365D"/>
          <w:sz w:val="24"/>
          <w:szCs w:val="24"/>
        </w:rPr>
        <w:t>Sz</w:t>
      </w:r>
      <w:r w:rsidRPr="00DC73CB">
        <w:rPr>
          <w:rFonts w:eastAsia="Calibri" w:cs="Times New Roman"/>
          <w:color w:val="17365D"/>
          <w:sz w:val="24"/>
          <w:szCs w:val="24"/>
        </w:rPr>
        <w:t>aftex</w:t>
      </w:r>
      <w:r>
        <w:rPr>
          <w:rFonts w:eastAsia="Calibri" w:cs="Times New Roman"/>
          <w:color w:val="17365D"/>
          <w:sz w:val="24"/>
          <w:szCs w:val="24"/>
        </w:rPr>
        <w:t>-en</w:t>
      </w:r>
      <w:proofErr w:type="spellEnd"/>
      <w:r w:rsidR="003E056F">
        <w:rPr>
          <w:rFonts w:eastAsia="Calibri" w:cs="Times New Roman"/>
          <w:color w:val="17365D"/>
          <w:sz w:val="24"/>
          <w:szCs w:val="24"/>
        </w:rPr>
        <w:t>,</w:t>
      </w:r>
      <w:r>
        <w:rPr>
          <w:rFonts w:eastAsia="Calibri" w:cs="Times New Roman"/>
          <w:color w:val="17365D"/>
          <w:sz w:val="24"/>
          <w:szCs w:val="24"/>
        </w:rPr>
        <w:t xml:space="preserve"> a </w:t>
      </w:r>
      <w:r w:rsidR="003E056F">
        <w:rPr>
          <w:rFonts w:eastAsia="Calibri" w:cs="Times New Roman"/>
          <w:color w:val="17365D"/>
          <w:sz w:val="24"/>
          <w:szCs w:val="24"/>
        </w:rPr>
        <w:t>„</w:t>
      </w:r>
      <w:r>
        <w:rPr>
          <w:rFonts w:eastAsia="Calibri" w:cs="Times New Roman"/>
          <w:color w:val="17365D"/>
          <w:sz w:val="24"/>
          <w:szCs w:val="24"/>
        </w:rPr>
        <w:t>Jelentkezéseim</w:t>
      </w:r>
      <w:r w:rsidR="003E056F">
        <w:rPr>
          <w:rFonts w:eastAsia="Calibri" w:cs="Times New Roman"/>
          <w:color w:val="17365D"/>
          <w:sz w:val="24"/>
          <w:szCs w:val="24"/>
        </w:rPr>
        <w:t>”</w:t>
      </w:r>
      <w:r>
        <w:rPr>
          <w:rFonts w:eastAsia="Calibri" w:cs="Times New Roman"/>
          <w:color w:val="17365D"/>
          <w:sz w:val="24"/>
          <w:szCs w:val="24"/>
        </w:rPr>
        <w:t xml:space="preserve"> menü alatt, a „Lejelentkezés” gombbal</w:t>
      </w:r>
      <w:r w:rsidR="003E056F">
        <w:rPr>
          <w:rFonts w:eastAsia="Calibri" w:cs="Times New Roman"/>
          <w:color w:val="17365D"/>
          <w:sz w:val="24"/>
          <w:szCs w:val="24"/>
        </w:rPr>
        <w:t xml:space="preserve">, </w:t>
      </w:r>
      <w:r>
        <w:rPr>
          <w:rFonts w:eastAsia="Calibri" w:cs="Times New Roman"/>
          <w:color w:val="17365D"/>
          <w:sz w:val="24"/>
          <w:szCs w:val="24"/>
        </w:rPr>
        <w:t xml:space="preserve">valamint kérjük, hogy e-mail formában </w:t>
      </w:r>
      <w:r w:rsidR="00C03478">
        <w:rPr>
          <w:rFonts w:eastAsia="Calibri" w:cs="Times New Roman"/>
          <w:color w:val="17365D"/>
          <w:sz w:val="24"/>
          <w:szCs w:val="24"/>
        </w:rPr>
        <w:t>is jelezze azt az alábbi elérhetőségen.</w:t>
      </w:r>
    </w:p>
    <w:p w:rsidR="0004394A" w:rsidRPr="00575D5B" w:rsidRDefault="0004394A" w:rsidP="00C03478">
      <w:pPr>
        <w:numPr>
          <w:ilvl w:val="0"/>
          <w:numId w:val="3"/>
        </w:numPr>
        <w:spacing w:line="312" w:lineRule="auto"/>
        <w:contextualSpacing/>
        <w:rPr>
          <w:rFonts w:asciiTheme="minorHAnsi" w:eastAsia="Calibri" w:hAnsiTheme="minorHAnsi"/>
          <w:color w:val="17365D"/>
          <w:lang w:eastAsia="hu-HU"/>
        </w:rPr>
      </w:pPr>
      <w:r w:rsidRPr="00575D5B">
        <w:rPr>
          <w:rFonts w:asciiTheme="minorHAnsi" w:eastAsia="Calibri" w:hAnsiTheme="minorHAnsi"/>
          <w:color w:val="17365D"/>
          <w:lang w:eastAsia="hu-HU"/>
        </w:rPr>
        <w:t>Amennyiben a jelentkezés határidejéig a jelentkezők száma a 30 főt nem éri el, úgy a továbbképzés nem kerül megszervezésre.</w:t>
      </w:r>
    </w:p>
    <w:p w:rsidR="00DD25E2" w:rsidRPr="00575D5B" w:rsidRDefault="00DD25E2" w:rsidP="00DD25E2">
      <w:pPr>
        <w:ind w:left="720"/>
        <w:jc w:val="center"/>
        <w:rPr>
          <w:rFonts w:asciiTheme="minorHAnsi" w:eastAsia="Calibri" w:hAnsiTheme="minorHAnsi"/>
          <w:b/>
          <w:color w:val="17365D"/>
          <w:spacing w:val="20"/>
          <w:sz w:val="32"/>
          <w:szCs w:val="32"/>
        </w:rPr>
      </w:pPr>
    </w:p>
    <w:p w:rsidR="00C03478" w:rsidRDefault="00C03478" w:rsidP="00DD25E2">
      <w:pPr>
        <w:ind w:left="720"/>
        <w:jc w:val="center"/>
        <w:rPr>
          <w:rFonts w:asciiTheme="minorHAnsi" w:eastAsia="Calibri" w:hAnsiTheme="minorHAnsi"/>
          <w:b/>
          <w:color w:val="17365D"/>
          <w:spacing w:val="20"/>
          <w:sz w:val="34"/>
          <w:szCs w:val="34"/>
        </w:rPr>
      </w:pPr>
      <w:r>
        <w:rPr>
          <w:rFonts w:asciiTheme="minorHAnsi" w:eastAsia="Calibri" w:hAnsiTheme="minorHAnsi"/>
          <w:b/>
          <w:color w:val="17365D"/>
          <w:spacing w:val="20"/>
          <w:sz w:val="34"/>
          <w:szCs w:val="34"/>
        </w:rPr>
        <w:t>Infóvonal: 72/513-63</w:t>
      </w:r>
      <w:r w:rsidR="00DD25E2" w:rsidRPr="00615A89">
        <w:rPr>
          <w:rFonts w:asciiTheme="minorHAnsi" w:eastAsia="Calibri" w:hAnsiTheme="minorHAnsi"/>
          <w:b/>
          <w:color w:val="17365D"/>
          <w:spacing w:val="20"/>
          <w:sz w:val="34"/>
          <w:szCs w:val="34"/>
        </w:rPr>
        <w:t xml:space="preserve">5, </w:t>
      </w:r>
      <w:r w:rsidRPr="00615A89">
        <w:rPr>
          <w:rFonts w:asciiTheme="minorHAnsi" w:eastAsia="Calibri" w:hAnsiTheme="minorHAnsi"/>
          <w:b/>
          <w:color w:val="17365D"/>
          <w:spacing w:val="20"/>
          <w:sz w:val="34"/>
          <w:szCs w:val="34"/>
        </w:rPr>
        <w:t>72/513-675</w:t>
      </w:r>
    </w:p>
    <w:p w:rsidR="00DD25E2" w:rsidRPr="00615A89" w:rsidRDefault="00DD25E2" w:rsidP="00C03478">
      <w:pPr>
        <w:ind w:left="720"/>
        <w:jc w:val="center"/>
        <w:rPr>
          <w:rFonts w:asciiTheme="minorHAnsi" w:eastAsia="Calibri" w:hAnsiTheme="minorHAnsi"/>
          <w:b/>
          <w:color w:val="17365D"/>
          <w:spacing w:val="20"/>
          <w:sz w:val="34"/>
          <w:szCs w:val="34"/>
        </w:rPr>
      </w:pPr>
      <w:r w:rsidRPr="00615A89">
        <w:rPr>
          <w:rFonts w:asciiTheme="minorHAnsi" w:eastAsia="Calibri" w:hAnsiTheme="minorHAnsi"/>
          <w:b/>
          <w:color w:val="17365D"/>
          <w:spacing w:val="20"/>
          <w:sz w:val="34"/>
          <w:szCs w:val="34"/>
        </w:rPr>
        <w:t xml:space="preserve">E-mail: </w:t>
      </w:r>
      <w:hyperlink r:id="rId9" w:history="1">
        <w:r w:rsidRPr="00615A89">
          <w:rPr>
            <w:rFonts w:asciiTheme="minorHAnsi" w:eastAsia="Calibri" w:hAnsiTheme="minorHAnsi"/>
            <w:b/>
            <w:color w:val="0000FF"/>
            <w:spacing w:val="20"/>
            <w:sz w:val="34"/>
            <w:szCs w:val="34"/>
            <w:u w:val="single"/>
          </w:rPr>
          <w:t>szti@etk.pte.hu</w:t>
        </w:r>
      </w:hyperlink>
    </w:p>
    <w:p w:rsidR="00DD25E2" w:rsidRPr="00615A89" w:rsidRDefault="00DD25E2" w:rsidP="00DD25E2">
      <w:pPr>
        <w:jc w:val="center"/>
        <w:rPr>
          <w:rFonts w:asciiTheme="minorHAnsi" w:eastAsia="Calibri" w:hAnsiTheme="minorHAnsi"/>
          <w:b/>
          <w:color w:val="17365D"/>
          <w:spacing w:val="20"/>
          <w:sz w:val="34"/>
          <w:szCs w:val="34"/>
        </w:rPr>
      </w:pPr>
      <w:r w:rsidRPr="00615A89">
        <w:rPr>
          <w:rFonts w:asciiTheme="minorHAnsi" w:eastAsia="Calibri" w:hAnsiTheme="minorHAnsi"/>
          <w:b/>
          <w:color w:val="17365D"/>
          <w:spacing w:val="20"/>
          <w:sz w:val="34"/>
          <w:szCs w:val="34"/>
        </w:rPr>
        <w:t xml:space="preserve">Az elérhető továbbképzések listáját az alábbi honlapon tekintheti meg: </w:t>
      </w:r>
      <w:r w:rsidR="00522125" w:rsidRPr="00615A89">
        <w:rPr>
          <w:rFonts w:asciiTheme="minorHAnsi" w:hAnsiTheme="minorHAnsi"/>
          <w:b/>
          <w:color w:val="0000FF"/>
          <w:sz w:val="34"/>
          <w:szCs w:val="34"/>
          <w:u w:val="single"/>
        </w:rPr>
        <w:t>http://www.etk.pte.hu/oktatas/szakkepzes-tovabbkepzes/egeszsegugyi-dolgozok</w:t>
      </w:r>
      <w:r w:rsidRPr="00615A89">
        <w:rPr>
          <w:rFonts w:asciiTheme="minorHAnsi" w:eastAsia="Calibri" w:hAnsiTheme="minorHAnsi"/>
          <w:b/>
          <w:color w:val="17365D"/>
          <w:spacing w:val="20"/>
          <w:sz w:val="34"/>
          <w:szCs w:val="34"/>
        </w:rPr>
        <w:t xml:space="preserve"> </w:t>
      </w:r>
    </w:p>
    <w:p w:rsidR="000E15B0" w:rsidRDefault="00DD25E2" w:rsidP="000F51B9">
      <w:pPr>
        <w:jc w:val="center"/>
        <w:rPr>
          <w:rFonts w:asciiTheme="minorHAnsi" w:eastAsia="Calibri" w:hAnsiTheme="minorHAnsi"/>
          <w:b/>
          <w:color w:val="17365D"/>
          <w:spacing w:val="20"/>
          <w:sz w:val="34"/>
          <w:szCs w:val="34"/>
        </w:rPr>
      </w:pPr>
      <w:proofErr w:type="gramStart"/>
      <w:r w:rsidRPr="00615A89">
        <w:rPr>
          <w:rFonts w:asciiTheme="minorHAnsi" w:eastAsia="Calibri" w:hAnsiTheme="minorHAnsi"/>
          <w:b/>
          <w:color w:val="17365D"/>
          <w:spacing w:val="20"/>
          <w:sz w:val="34"/>
          <w:szCs w:val="34"/>
        </w:rPr>
        <w:t>valamint</w:t>
      </w:r>
      <w:proofErr w:type="gramEnd"/>
      <w:r w:rsidRPr="00615A89">
        <w:rPr>
          <w:rFonts w:asciiTheme="minorHAnsi" w:eastAsia="Calibri" w:hAnsiTheme="minorHAnsi"/>
          <w:b/>
          <w:color w:val="17365D"/>
          <w:spacing w:val="20"/>
          <w:sz w:val="34"/>
          <w:szCs w:val="34"/>
        </w:rPr>
        <w:t xml:space="preserve"> a </w:t>
      </w:r>
      <w:proofErr w:type="spellStart"/>
      <w:r w:rsidRPr="00615A89">
        <w:rPr>
          <w:rFonts w:asciiTheme="minorHAnsi" w:eastAsia="Calibri" w:hAnsiTheme="minorHAnsi"/>
          <w:b/>
          <w:color w:val="17365D"/>
          <w:spacing w:val="20"/>
          <w:sz w:val="34"/>
          <w:szCs w:val="34"/>
        </w:rPr>
        <w:t>Szaftex</w:t>
      </w:r>
      <w:proofErr w:type="spellEnd"/>
      <w:r w:rsidRPr="00615A89">
        <w:rPr>
          <w:rFonts w:asciiTheme="minorHAnsi" w:eastAsia="Calibri" w:hAnsiTheme="minorHAnsi"/>
          <w:b/>
          <w:color w:val="17365D"/>
          <w:spacing w:val="20"/>
          <w:sz w:val="34"/>
          <w:szCs w:val="34"/>
        </w:rPr>
        <w:t xml:space="preserve"> honlapján: </w:t>
      </w:r>
      <w:hyperlink r:id="rId10" w:history="1">
        <w:r w:rsidRPr="00615A89">
          <w:rPr>
            <w:rFonts w:asciiTheme="minorHAnsi" w:eastAsia="Calibri" w:hAnsiTheme="minorHAnsi"/>
            <w:b/>
            <w:color w:val="0000FF"/>
            <w:spacing w:val="20"/>
            <w:sz w:val="34"/>
            <w:szCs w:val="34"/>
            <w:u w:val="single"/>
          </w:rPr>
          <w:t>https://szaftex.aeek.hu/</w:t>
        </w:r>
      </w:hyperlink>
    </w:p>
    <w:p w:rsidR="000F51B9" w:rsidRPr="000F51B9" w:rsidRDefault="000F51B9" w:rsidP="000F51B9">
      <w:pPr>
        <w:jc w:val="center"/>
        <w:rPr>
          <w:rFonts w:asciiTheme="minorHAnsi" w:eastAsia="Calibri" w:hAnsiTheme="minorHAnsi"/>
          <w:b/>
          <w:color w:val="17365D"/>
          <w:spacing w:val="20"/>
          <w:sz w:val="34"/>
          <w:szCs w:val="34"/>
        </w:rPr>
      </w:pPr>
    </w:p>
    <w:p w:rsidR="00DD25E2" w:rsidRPr="00DD25E2" w:rsidRDefault="00DD25E2" w:rsidP="00DD25E2">
      <w:pPr>
        <w:rPr>
          <w:rFonts w:asciiTheme="minorHAnsi" w:eastAsia="Calibri" w:hAnsiTheme="minorHAnsi"/>
          <w:color w:val="17365D"/>
          <w:sz w:val="18"/>
          <w:szCs w:val="18"/>
        </w:rPr>
      </w:pPr>
      <w:r w:rsidRPr="00DD25E2">
        <w:rPr>
          <w:rFonts w:asciiTheme="minorHAnsi" w:eastAsia="Calibri" w:hAnsiTheme="minorHAnsi"/>
          <w:color w:val="17365D"/>
          <w:sz w:val="18"/>
          <w:szCs w:val="18"/>
        </w:rPr>
        <w:t>*A 63/2011. (XI.29) NEFMI rendelet alapján</w:t>
      </w:r>
    </w:p>
    <w:sectPr w:rsidR="00DD25E2" w:rsidRPr="00DD25E2" w:rsidSect="00653C7D">
      <w:headerReference w:type="even" r:id="rId11"/>
      <w:headerReference w:type="default" r:id="rId12"/>
      <w:footerReference w:type="default" r:id="rId13"/>
      <w:headerReference w:type="first" r:id="rId14"/>
      <w:pgSz w:w="11907" w:h="16840" w:code="9"/>
      <w:pgMar w:top="2268" w:right="851" w:bottom="1418" w:left="1361" w:header="0" w:footer="283" w:gutter="0"/>
      <w:pgBorders w:offsetFrom="page">
        <w:top w:val="single" w:sz="12" w:space="24" w:color="1F497D" w:themeColor="text2"/>
        <w:left w:val="single" w:sz="12" w:space="24" w:color="1F497D" w:themeColor="text2"/>
        <w:bottom w:val="single" w:sz="12" w:space="24" w:color="1F497D" w:themeColor="text2"/>
        <w:right w:val="single" w:sz="12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B71" w:rsidRDefault="00995B71">
      <w:r>
        <w:separator/>
      </w:r>
    </w:p>
  </w:endnote>
  <w:endnote w:type="continuationSeparator" w:id="0">
    <w:p w:rsidR="00995B71" w:rsidRDefault="0099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-OptimaBold">
    <w:panose1 w:val="020B0702050508020304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-OptimaNormal">
    <w:panose1 w:val="020B0502050508020304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6"/>
      <w:gridCol w:w="3827"/>
      <w:gridCol w:w="5049"/>
    </w:tblGrid>
    <w:tr w:rsidR="00D838F7" w:rsidTr="00415C34">
      <w:tc>
        <w:tcPr>
          <w:tcW w:w="696" w:type="dxa"/>
        </w:tcPr>
        <w:p w:rsidR="00D838F7" w:rsidRDefault="00415C34">
          <w:pPr>
            <w:pStyle w:val="llb"/>
          </w:pPr>
          <w:r>
            <w:rPr>
              <w:noProof/>
              <w:lang w:eastAsia="hu-HU"/>
            </w:rPr>
            <w:drawing>
              <wp:inline distT="0" distB="0" distL="0" distR="0" wp14:anchorId="12A8295A" wp14:editId="5847255B">
                <wp:extent cx="299677" cy="299677"/>
                <wp:effectExtent l="0" t="0" r="5715" b="5715"/>
                <wp:docPr id="6" name="Ké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183" cy="3001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</w:tcPr>
        <w:p w:rsidR="00D838F7" w:rsidRPr="00D838F7" w:rsidRDefault="00D838F7" w:rsidP="008F4E53">
          <w:pPr>
            <w:pStyle w:val="llb"/>
            <w:tabs>
              <w:tab w:val="clear" w:pos="4320"/>
              <w:tab w:val="clear" w:pos="8640"/>
              <w:tab w:val="left" w:pos="2614"/>
              <w:tab w:val="right" w:pos="3611"/>
            </w:tabs>
            <w:ind w:left="-804" w:firstLine="709"/>
            <w:rPr>
              <w:rFonts w:ascii="H-OptimaNormal" w:hAnsi="H-OptimaNormal"/>
            </w:rPr>
          </w:pPr>
          <w:proofErr w:type="spellStart"/>
          <w:r w:rsidRPr="00D838F7">
            <w:rPr>
              <w:rFonts w:ascii="H-OptimaNormal" w:hAnsi="H-OptimaNormal"/>
              <w:sz w:val="18"/>
            </w:rPr>
            <w:t>Nyilv.sz</w:t>
          </w:r>
          <w:proofErr w:type="spellEnd"/>
          <w:r w:rsidRPr="00D838F7">
            <w:rPr>
              <w:rFonts w:ascii="H-OptimaNormal" w:hAnsi="H-OptimaNormal"/>
              <w:sz w:val="18"/>
            </w:rPr>
            <w:t>.: E-000327/2014.</w:t>
          </w:r>
          <w:r>
            <w:rPr>
              <w:rFonts w:ascii="H-OptimaNormal" w:hAnsi="H-OptimaNormal"/>
              <w:sz w:val="18"/>
            </w:rPr>
            <w:tab/>
          </w:r>
          <w:r w:rsidR="008F4E53">
            <w:rPr>
              <w:rFonts w:ascii="H-OptimaNormal" w:hAnsi="H-OptimaNormal"/>
              <w:sz w:val="18"/>
            </w:rPr>
            <w:tab/>
          </w:r>
        </w:p>
      </w:tc>
      <w:tc>
        <w:tcPr>
          <w:tcW w:w="5049" w:type="dxa"/>
        </w:tcPr>
        <w:p w:rsidR="00D838F7" w:rsidRPr="00D838F7" w:rsidRDefault="00D838F7" w:rsidP="00D838F7">
          <w:pPr>
            <w:pStyle w:val="llb"/>
            <w:tabs>
              <w:tab w:val="right" w:pos="4320"/>
            </w:tabs>
            <w:jc w:val="right"/>
            <w:rPr>
              <w:rFonts w:ascii="H-OptimaNormal" w:hAnsi="H-OptimaNormal"/>
              <w:sz w:val="18"/>
              <w:szCs w:val="18"/>
            </w:rPr>
          </w:pPr>
          <w:r w:rsidRPr="00D838F7">
            <w:rPr>
              <w:rFonts w:ascii="H-OptimaNormal" w:hAnsi="H-OptimaNormal"/>
              <w:sz w:val="18"/>
              <w:szCs w:val="18"/>
            </w:rPr>
            <w:t>H-7621 Pécs • Vörösmarty u.4</w:t>
          </w:r>
        </w:p>
        <w:p w:rsidR="00D838F7" w:rsidRDefault="005777A0" w:rsidP="005777A0">
          <w:pPr>
            <w:pStyle w:val="llb"/>
            <w:tabs>
              <w:tab w:val="right" w:pos="4320"/>
            </w:tabs>
            <w:jc w:val="right"/>
          </w:pPr>
          <w:r>
            <w:rPr>
              <w:rFonts w:ascii="H-OptimaNormal" w:hAnsi="H-OptimaNormal"/>
              <w:sz w:val="18"/>
              <w:szCs w:val="18"/>
            </w:rPr>
            <w:t>T</w:t>
          </w:r>
          <w:proofErr w:type="gramStart"/>
          <w:r>
            <w:rPr>
              <w:rFonts w:ascii="H-OptimaNormal" w:hAnsi="H-OptimaNormal"/>
              <w:sz w:val="18"/>
              <w:szCs w:val="18"/>
            </w:rPr>
            <w:t>.:</w:t>
          </w:r>
          <w:proofErr w:type="gramEnd"/>
          <w:r>
            <w:rPr>
              <w:rFonts w:ascii="H-OptimaNormal" w:hAnsi="H-OptimaNormal"/>
              <w:sz w:val="18"/>
              <w:szCs w:val="18"/>
            </w:rPr>
            <w:t xml:space="preserve"> +36 72 513 675</w:t>
          </w:r>
          <w:r w:rsidR="00D838F7" w:rsidRPr="00D838F7">
            <w:rPr>
              <w:rFonts w:ascii="H-OptimaNormal" w:hAnsi="H-OptimaNormal"/>
              <w:sz w:val="18"/>
              <w:szCs w:val="18"/>
            </w:rPr>
            <w:t xml:space="preserve"> • E.: szti@etk.pte.hu</w:t>
          </w:r>
        </w:p>
      </w:tc>
    </w:tr>
  </w:tbl>
  <w:p w:rsidR="00C52E13" w:rsidRDefault="00C52E1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B71" w:rsidRDefault="00995B71">
      <w:r>
        <w:separator/>
      </w:r>
    </w:p>
  </w:footnote>
  <w:footnote w:type="continuationSeparator" w:id="0">
    <w:p w:rsidR="00995B71" w:rsidRDefault="00995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771" w:rsidRDefault="009E0921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71468" o:spid="_x0000_s2056" type="#_x0000_t75" style="position:absolute;margin-left:0;margin-top:0;width:465.2pt;height:657.5pt;z-index:-251655168;mso-position-horizontal:center;mso-position-horizontal-relative:margin;mso-position-vertical:center;mso-position-vertical-relative:margin" o:allowincell="f">
          <v:imagedata r:id="rId1" o:title="pte_levelpapir_kulso_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E13" w:rsidRDefault="009E0921">
    <w:pPr>
      <w:pStyle w:val="lfej"/>
      <w:rPr>
        <w:lang w:val="en-US"/>
      </w:rPr>
    </w:pPr>
    <w:r>
      <w:rPr>
        <w:noProof/>
        <w:sz w:val="20"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71469" o:spid="_x0000_s2057" type="#_x0000_t75" style="position:absolute;margin-left:-69.7pt;margin-top:-114.9pt;width:593.35pt;height:838.65pt;z-index:-251654144;mso-position-horizontal-relative:margin;mso-position-vertical-relative:margin" o:allowincell="f">
          <v:imagedata r:id="rId1" o:title="pte_levelpapir_kulso_word"/>
          <w10:wrap anchorx="margin" anchory="margin"/>
        </v:shape>
      </w:pict>
    </w:r>
    <w:r w:rsidR="00852850"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7878DD" wp14:editId="49C1833C">
              <wp:simplePos x="0" y="0"/>
              <wp:positionH relativeFrom="column">
                <wp:posOffset>0</wp:posOffset>
              </wp:positionH>
              <wp:positionV relativeFrom="paragraph">
                <wp:posOffset>868680</wp:posOffset>
              </wp:positionV>
              <wp:extent cx="6172200" cy="457200"/>
              <wp:effectExtent l="0" t="1905" r="0" b="0"/>
              <wp:wrapTopAndBottom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20EA" w:rsidRPr="001D5771" w:rsidRDefault="00852850" w:rsidP="002220EA">
                          <w:pPr>
                            <w:jc w:val="right"/>
                            <w:rPr>
                              <w:rFonts w:ascii="H-OptimaBold" w:hAnsi="H-OptimaBold"/>
                              <w:color w:val="051D46"/>
                            </w:rPr>
                          </w:pPr>
                          <w:r>
                            <w:rPr>
                              <w:rFonts w:ascii="H-OptimaBold" w:hAnsi="H-OptimaBold"/>
                              <w:color w:val="051D46"/>
                            </w:rPr>
                            <w:t>Egészségtudományi Kar</w:t>
                          </w:r>
                        </w:p>
                        <w:p w:rsidR="00C52E13" w:rsidRPr="001D5771" w:rsidRDefault="007A0B73" w:rsidP="002220EA">
                          <w:pPr>
                            <w:jc w:val="right"/>
                            <w:rPr>
                              <w:rFonts w:ascii="H-OptimaNormal" w:hAnsi="H-OptimaNormal"/>
                              <w:color w:val="051D46"/>
                            </w:rPr>
                          </w:pPr>
                          <w:r>
                            <w:rPr>
                              <w:rFonts w:ascii="H-OptimaNormal" w:hAnsi="H-OptimaNormal"/>
                              <w:color w:val="051D46"/>
                            </w:rPr>
                            <w:t>Szakképzési és Továbbképzési Igazgatóság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7878D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68.4pt;width:48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" filled="f" stroked="f">
              <v:fill opacity="32896f"/>
              <v:textbox inset="0,0,1.5mm,0">
                <w:txbxContent>
                  <w:p w:rsidR="002220EA" w:rsidRPr="001D5771" w:rsidRDefault="00852850" w:rsidP="002220EA">
                    <w:pPr>
                      <w:jc w:val="right"/>
                      <w:rPr>
                        <w:rFonts w:ascii="H-OptimaBold" w:hAnsi="H-OptimaBold"/>
                        <w:color w:val="051D46"/>
                      </w:rPr>
                    </w:pPr>
                    <w:r>
                      <w:rPr>
                        <w:rFonts w:ascii="H-OptimaBold" w:hAnsi="H-OptimaBold"/>
                        <w:color w:val="051D46"/>
                      </w:rPr>
                      <w:t>Egészségtudományi Kar</w:t>
                    </w:r>
                  </w:p>
                  <w:p w:rsidR="00C52E13" w:rsidRPr="001D5771" w:rsidRDefault="007A0B73" w:rsidP="002220EA">
                    <w:pPr>
                      <w:jc w:val="right"/>
                      <w:rPr>
                        <w:rFonts w:ascii="H-OptimaNormal" w:hAnsi="H-OptimaNormal"/>
                        <w:color w:val="051D46"/>
                      </w:rPr>
                    </w:pPr>
                    <w:r>
                      <w:rPr>
                        <w:rFonts w:ascii="H-OptimaNormal" w:hAnsi="H-OptimaNormal"/>
                        <w:color w:val="051D46"/>
                      </w:rPr>
                      <w:t>Szakképzési és Továbbképzési Igazgatóság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852850"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FD4838B" wp14:editId="36C730CE">
              <wp:simplePos x="0" y="0"/>
              <wp:positionH relativeFrom="column">
                <wp:posOffset>2971800</wp:posOffset>
              </wp:positionH>
              <wp:positionV relativeFrom="paragraph">
                <wp:posOffset>640080</wp:posOffset>
              </wp:positionV>
              <wp:extent cx="3200400" cy="163195"/>
              <wp:effectExtent l="0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2E13" w:rsidRDefault="00E633D1">
                          <w:pPr>
                            <w:pStyle w:val="CSZERZO"/>
                          </w:pPr>
                          <w:r>
                            <w:t>PÉCSI TUDOMÁNYEGYETEM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D4838B" id="Text Box 2" o:spid="_x0000_s1027" type="#_x0000_t202" style="position:absolute;margin-left:234pt;margin-top:50.4pt;width:252pt;height:1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" filled="f" stroked="f">
              <v:fill opacity="32896f"/>
              <v:textbox inset="0,0,1.5mm,0">
                <w:txbxContent>
                  <w:p w:rsidR="00C52E13" w:rsidRDefault="00E633D1">
                    <w:pPr>
                      <w:pStyle w:val="CSZERZO"/>
                    </w:pPr>
                    <w:r>
                      <w:t>PÉCSI TUDOMÁNYEGYETEM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771" w:rsidRDefault="009E0921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71467" o:spid="_x0000_s2055" type="#_x0000_t75" style="position:absolute;margin-left:0;margin-top:0;width:465.2pt;height:657.5pt;z-index:-251656192;mso-position-horizontal:center;mso-position-horizontal-relative:margin;mso-position-vertical:center;mso-position-vertical-relative:margin" o:allowincell="f">
          <v:imagedata r:id="rId1" o:title="pte_levelpapir_kulso_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81D03"/>
    <w:multiLevelType w:val="hybridMultilevel"/>
    <w:tmpl w:val="61C8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B142D"/>
    <w:multiLevelType w:val="hybridMultilevel"/>
    <w:tmpl w:val="73BC6B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32D37"/>
    <w:multiLevelType w:val="hybridMultilevel"/>
    <w:tmpl w:val="B27491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61C43"/>
    <w:multiLevelType w:val="hybridMultilevel"/>
    <w:tmpl w:val="CAFCAA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A295F"/>
    <w:multiLevelType w:val="hybridMultilevel"/>
    <w:tmpl w:val="BA0E5B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A1FC7"/>
    <w:multiLevelType w:val="hybridMultilevel"/>
    <w:tmpl w:val="787CA0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C6160"/>
    <w:multiLevelType w:val="multilevel"/>
    <w:tmpl w:val="4942C3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4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ADF0723"/>
    <w:multiLevelType w:val="hybridMultilevel"/>
    <w:tmpl w:val="0F767972"/>
    <w:lvl w:ilvl="0" w:tplc="D67AA2E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71002"/>
    <w:multiLevelType w:val="multilevel"/>
    <w:tmpl w:val="4942C3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4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CAA1E53"/>
    <w:multiLevelType w:val="hybridMultilevel"/>
    <w:tmpl w:val="1B062B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57BF5"/>
    <w:multiLevelType w:val="hybridMultilevel"/>
    <w:tmpl w:val="5A0841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274443"/>
    <w:multiLevelType w:val="hybridMultilevel"/>
    <w:tmpl w:val="B596F1AE"/>
    <w:lvl w:ilvl="0" w:tplc="BD2601B6">
      <w:start w:val="1"/>
      <w:numFmt w:val="decimal"/>
      <w:pStyle w:val="CIRODALOM"/>
      <w:lvlText w:val="%1."/>
      <w:lvlJc w:val="left"/>
      <w:pPr>
        <w:tabs>
          <w:tab w:val="num" w:pos="717"/>
        </w:tabs>
        <w:ind w:left="717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785F3E"/>
    <w:multiLevelType w:val="hybridMultilevel"/>
    <w:tmpl w:val="2D4C42D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3"/>
  </w:num>
  <w:num w:numId="10">
    <w:abstractNumId w:val="9"/>
  </w:num>
  <w:num w:numId="11">
    <w:abstractNumId w:val="4"/>
  </w:num>
  <w:num w:numId="12">
    <w:abstractNumId w:val="0"/>
  </w:num>
  <w:num w:numId="13">
    <w:abstractNumId w:val="12"/>
  </w:num>
  <w:num w:numId="14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D99"/>
    <w:rsid w:val="00023438"/>
    <w:rsid w:val="0004394A"/>
    <w:rsid w:val="000720B0"/>
    <w:rsid w:val="00081C81"/>
    <w:rsid w:val="000854A4"/>
    <w:rsid w:val="00095873"/>
    <w:rsid w:val="00096C1F"/>
    <w:rsid w:val="000E15B0"/>
    <w:rsid w:val="000F51B9"/>
    <w:rsid w:val="00122784"/>
    <w:rsid w:val="001253D0"/>
    <w:rsid w:val="00172078"/>
    <w:rsid w:val="001849E9"/>
    <w:rsid w:val="00194138"/>
    <w:rsid w:val="001D5771"/>
    <w:rsid w:val="002220EA"/>
    <w:rsid w:val="00232F26"/>
    <w:rsid w:val="00251189"/>
    <w:rsid w:val="00257AA5"/>
    <w:rsid w:val="002646CA"/>
    <w:rsid w:val="002815EE"/>
    <w:rsid w:val="00286535"/>
    <w:rsid w:val="002B1544"/>
    <w:rsid w:val="002D1B8D"/>
    <w:rsid w:val="002E0823"/>
    <w:rsid w:val="002E0D17"/>
    <w:rsid w:val="002E71E3"/>
    <w:rsid w:val="003500F0"/>
    <w:rsid w:val="00373AA7"/>
    <w:rsid w:val="003A6142"/>
    <w:rsid w:val="003E056F"/>
    <w:rsid w:val="00406529"/>
    <w:rsid w:val="00414D6C"/>
    <w:rsid w:val="00415C34"/>
    <w:rsid w:val="00416943"/>
    <w:rsid w:val="004B1A39"/>
    <w:rsid w:val="004D7460"/>
    <w:rsid w:val="004F3232"/>
    <w:rsid w:val="0050599B"/>
    <w:rsid w:val="005068B2"/>
    <w:rsid w:val="00522125"/>
    <w:rsid w:val="005530E9"/>
    <w:rsid w:val="00575D5B"/>
    <w:rsid w:val="005777A0"/>
    <w:rsid w:val="005A28A9"/>
    <w:rsid w:val="005A35D0"/>
    <w:rsid w:val="005B148D"/>
    <w:rsid w:val="00615A89"/>
    <w:rsid w:val="00633D5A"/>
    <w:rsid w:val="00653C7D"/>
    <w:rsid w:val="006B006C"/>
    <w:rsid w:val="006D3C79"/>
    <w:rsid w:val="006E256B"/>
    <w:rsid w:val="006E4A59"/>
    <w:rsid w:val="00720A49"/>
    <w:rsid w:val="00722536"/>
    <w:rsid w:val="00725680"/>
    <w:rsid w:val="00725E59"/>
    <w:rsid w:val="00731AB3"/>
    <w:rsid w:val="007370FC"/>
    <w:rsid w:val="00793EA9"/>
    <w:rsid w:val="007A0B73"/>
    <w:rsid w:val="007C0D76"/>
    <w:rsid w:val="007F0D50"/>
    <w:rsid w:val="007F5B1C"/>
    <w:rsid w:val="00852850"/>
    <w:rsid w:val="00894418"/>
    <w:rsid w:val="008A1F1C"/>
    <w:rsid w:val="008A7B47"/>
    <w:rsid w:val="008B5327"/>
    <w:rsid w:val="008E6B91"/>
    <w:rsid w:val="008F4E53"/>
    <w:rsid w:val="009078D7"/>
    <w:rsid w:val="00931293"/>
    <w:rsid w:val="0093139D"/>
    <w:rsid w:val="00935B47"/>
    <w:rsid w:val="00985E61"/>
    <w:rsid w:val="00995B71"/>
    <w:rsid w:val="009E0921"/>
    <w:rsid w:val="00A05A32"/>
    <w:rsid w:val="00A22A5C"/>
    <w:rsid w:val="00A34C46"/>
    <w:rsid w:val="00A421B9"/>
    <w:rsid w:val="00A4605B"/>
    <w:rsid w:val="00A768CA"/>
    <w:rsid w:val="00A827F0"/>
    <w:rsid w:val="00AC1D53"/>
    <w:rsid w:val="00AC52E1"/>
    <w:rsid w:val="00AF2290"/>
    <w:rsid w:val="00BA5A4A"/>
    <w:rsid w:val="00BB0ED2"/>
    <w:rsid w:val="00BC1C25"/>
    <w:rsid w:val="00BC5800"/>
    <w:rsid w:val="00BD0BA0"/>
    <w:rsid w:val="00BD4D99"/>
    <w:rsid w:val="00C033DC"/>
    <w:rsid w:val="00C03478"/>
    <w:rsid w:val="00C07D79"/>
    <w:rsid w:val="00C22B52"/>
    <w:rsid w:val="00C4168D"/>
    <w:rsid w:val="00C52E13"/>
    <w:rsid w:val="00C5580A"/>
    <w:rsid w:val="00C63758"/>
    <w:rsid w:val="00C860F6"/>
    <w:rsid w:val="00CA68D1"/>
    <w:rsid w:val="00CC0068"/>
    <w:rsid w:val="00CC75AA"/>
    <w:rsid w:val="00D32104"/>
    <w:rsid w:val="00D46097"/>
    <w:rsid w:val="00D51C5F"/>
    <w:rsid w:val="00D63051"/>
    <w:rsid w:val="00D838F7"/>
    <w:rsid w:val="00DC499C"/>
    <w:rsid w:val="00DC73CB"/>
    <w:rsid w:val="00DD0644"/>
    <w:rsid w:val="00DD25E2"/>
    <w:rsid w:val="00E215C6"/>
    <w:rsid w:val="00E22943"/>
    <w:rsid w:val="00E26526"/>
    <w:rsid w:val="00E418EE"/>
    <w:rsid w:val="00E5475B"/>
    <w:rsid w:val="00E633D1"/>
    <w:rsid w:val="00E66A76"/>
    <w:rsid w:val="00E77AF8"/>
    <w:rsid w:val="00EB60E9"/>
    <w:rsid w:val="00F07399"/>
    <w:rsid w:val="00F30779"/>
    <w:rsid w:val="00F771D4"/>
    <w:rsid w:val="00FD092C"/>
    <w:rsid w:val="00FF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5:docId w15:val="{D7C38B0D-F91A-435F-8354-2AABC972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2E13"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SZERZO">
    <w:name w:val="CSZERZO"/>
    <w:autoRedefine/>
    <w:rsid w:val="00C52E13"/>
    <w:pPr>
      <w:jc w:val="right"/>
    </w:pPr>
    <w:rPr>
      <w:rFonts w:ascii="H-OptimaBold" w:hAnsi="H-OptimaBold"/>
      <w:sz w:val="24"/>
      <w:szCs w:val="24"/>
      <w:lang w:eastAsia="en-US"/>
    </w:rPr>
  </w:style>
  <w:style w:type="paragraph" w:customStyle="1" w:styleId="CKIEMELES">
    <w:name w:val="CKIEMELES"/>
    <w:basedOn w:val="Norml"/>
    <w:autoRedefine/>
    <w:rsid w:val="00C52E13"/>
    <w:rPr>
      <w:rFonts w:ascii="Arial" w:hAnsi="Arial" w:cs="Arial"/>
      <w:b/>
      <w:bCs/>
      <w:lang w:eastAsia="hu-HU"/>
    </w:rPr>
  </w:style>
  <w:style w:type="paragraph" w:customStyle="1" w:styleId="CIRODALOM">
    <w:name w:val="CIRODALOM"/>
    <w:autoRedefine/>
    <w:rsid w:val="00C52E13"/>
    <w:pPr>
      <w:numPr>
        <w:numId w:val="1"/>
      </w:numPr>
      <w:tabs>
        <w:tab w:val="clear" w:pos="717"/>
        <w:tab w:val="num" w:pos="360"/>
      </w:tabs>
      <w:spacing w:line="360" w:lineRule="auto"/>
      <w:ind w:left="0" w:firstLine="0"/>
    </w:pPr>
    <w:rPr>
      <w:rFonts w:ascii="Arial" w:hAnsi="Arial"/>
      <w:sz w:val="24"/>
    </w:rPr>
  </w:style>
  <w:style w:type="paragraph" w:customStyle="1" w:styleId="Ctartalom">
    <w:name w:val="Ctartalom"/>
    <w:autoRedefine/>
    <w:rsid w:val="00C52E13"/>
    <w:pPr>
      <w:widowControl w:val="0"/>
      <w:tabs>
        <w:tab w:val="right" w:leader="dot" w:pos="8987"/>
      </w:tabs>
    </w:pPr>
    <w:rPr>
      <w:rFonts w:ascii="Arial" w:hAnsi="Arial"/>
      <w:caps/>
      <w:sz w:val="24"/>
    </w:rPr>
  </w:style>
  <w:style w:type="paragraph" w:styleId="lfej">
    <w:name w:val="header"/>
    <w:basedOn w:val="Norml"/>
    <w:semiHidden/>
    <w:rsid w:val="00C52E13"/>
    <w:pPr>
      <w:tabs>
        <w:tab w:val="center" w:pos="4320"/>
        <w:tab w:val="right" w:pos="8640"/>
      </w:tabs>
    </w:pPr>
  </w:style>
  <w:style w:type="paragraph" w:styleId="llb">
    <w:name w:val="footer"/>
    <w:basedOn w:val="Norml"/>
    <w:semiHidden/>
    <w:rsid w:val="00C52E13"/>
    <w:pPr>
      <w:tabs>
        <w:tab w:val="center" w:pos="4320"/>
        <w:tab w:val="right" w:pos="8640"/>
      </w:tabs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4605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605B"/>
    <w:rPr>
      <w:rFonts w:ascii="Tahoma" w:hAnsi="Tahoma" w:cs="Tahoma"/>
      <w:sz w:val="16"/>
      <w:szCs w:val="16"/>
      <w:lang w:eastAsia="en-US"/>
    </w:rPr>
  </w:style>
  <w:style w:type="table" w:styleId="Rcsostblzat">
    <w:name w:val="Table Grid"/>
    <w:basedOn w:val="Normltblzat"/>
    <w:uiPriority w:val="59"/>
    <w:rsid w:val="00FF0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8F4E53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8F4E53"/>
    <w:rPr>
      <w:lang w:eastAsia="en-US"/>
    </w:rPr>
  </w:style>
  <w:style w:type="character" w:styleId="Vgjegyzet-hivatkozs">
    <w:name w:val="endnote reference"/>
    <w:basedOn w:val="Bekezdsalapbettpusa"/>
    <w:uiPriority w:val="99"/>
    <w:semiHidden/>
    <w:unhideWhenUsed/>
    <w:rsid w:val="008F4E53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6E25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incstrkz">
    <w:name w:val="No Spacing"/>
    <w:qFormat/>
    <w:rsid w:val="006D3C79"/>
    <w:rPr>
      <w:rFonts w:ascii="Calibri" w:eastAsia="Calibri" w:hAnsi="Calibri"/>
      <w:sz w:val="22"/>
      <w:szCs w:val="22"/>
      <w:lang w:eastAsia="en-US"/>
    </w:rPr>
  </w:style>
  <w:style w:type="paragraph" w:customStyle="1" w:styleId="CVNormal">
    <w:name w:val="CV Normal"/>
    <w:basedOn w:val="Norml"/>
    <w:rsid w:val="00BD0BA0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Hiperhivatkozs">
    <w:name w:val="Hyperlink"/>
    <w:basedOn w:val="Bekezdsalapbettpusa"/>
    <w:uiPriority w:val="99"/>
    <w:semiHidden/>
    <w:unhideWhenUsed/>
    <w:rsid w:val="0004394A"/>
    <w:rPr>
      <w:color w:val="0000FF"/>
      <w:u w:val="single"/>
    </w:rPr>
  </w:style>
  <w:style w:type="paragraph" w:customStyle="1" w:styleId="Default">
    <w:name w:val="Default"/>
    <w:rsid w:val="00E2652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6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aftexhelp@aeek.h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zaftex.aeek.h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zti@etk.pte.hu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6E555-00CB-4E14-998C-A380ECA7A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696</Words>
  <Characters>4809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5495</CharactersWithSpaces>
  <SharedDoc>false</SharedDoc>
  <HLinks>
    <vt:vector size="6" baseType="variant">
      <vt:variant>
        <vt:i4>1114152</vt:i4>
      </vt:variant>
      <vt:variant>
        <vt:i4>-1</vt:i4>
      </vt:variant>
      <vt:variant>
        <vt:i4>2049</vt:i4>
      </vt:variant>
      <vt:variant>
        <vt:i4>1</vt:i4>
      </vt:variant>
      <vt:variant>
        <vt:lpwstr>C:\Documents and Settings\Balazs\Desktop\PTE Arculat CD\Elemek\14 Levelpapir\Levelpapir alap.png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Dolgozo</cp:lastModifiedBy>
  <cp:revision>6</cp:revision>
  <cp:lastPrinted>2009-03-23T13:13:00Z</cp:lastPrinted>
  <dcterms:created xsi:type="dcterms:W3CDTF">2018-01-08T09:49:00Z</dcterms:created>
  <dcterms:modified xsi:type="dcterms:W3CDTF">2018-02-14T07:15:00Z</dcterms:modified>
</cp:coreProperties>
</file>